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9A3834" w14:textId="77777777" w:rsidR="00DC6358" w:rsidRDefault="00DC6358" w:rsidP="00DC6358">
      <w:pPr>
        <w:pStyle w:val="BodyText"/>
        <w:spacing w:before="4"/>
        <w:rPr>
          <w:b/>
          <w:sz w:val="7"/>
        </w:rPr>
      </w:pPr>
    </w:p>
    <w:p w14:paraId="3035888C" w14:textId="49BA4BE1" w:rsidR="003E3E43" w:rsidRPr="00EB337A" w:rsidRDefault="003E3E43" w:rsidP="003E3E43">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8bis</w:t>
      </w:r>
      <w:r w:rsidRPr="00EB337A">
        <w:rPr>
          <w:rFonts w:cs="Arial"/>
          <w:b/>
          <w:noProof/>
          <w:sz w:val="24"/>
          <w:szCs w:val="24"/>
          <w:lang w:val="en-US"/>
        </w:rPr>
        <w:t>-e</w:t>
      </w:r>
      <w:r w:rsidRPr="00EB337A">
        <w:rPr>
          <w:rFonts w:cs="Arial"/>
          <w:b/>
          <w:i/>
          <w:noProof/>
          <w:sz w:val="24"/>
          <w:szCs w:val="24"/>
          <w:lang w:val="en-US"/>
        </w:rPr>
        <w:tab/>
      </w:r>
      <w:r w:rsidR="006840EC" w:rsidRPr="006840EC">
        <w:rPr>
          <w:rFonts w:cs="Arial"/>
          <w:b/>
          <w:i/>
          <w:noProof/>
          <w:sz w:val="24"/>
          <w:szCs w:val="24"/>
          <w:lang w:val="en-US"/>
        </w:rPr>
        <w:t>R4-2104716</w:t>
      </w:r>
    </w:p>
    <w:p w14:paraId="10C42313" w14:textId="77777777" w:rsidR="003E3E43" w:rsidRPr="000A1846" w:rsidRDefault="003E3E43" w:rsidP="003E3E43">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12</w:t>
      </w:r>
      <w:r w:rsidRPr="00AC44E4">
        <w:rPr>
          <w:rFonts w:cs="Arial"/>
          <w:b/>
          <w:noProof/>
          <w:sz w:val="24"/>
          <w:vertAlign w:val="superscript"/>
          <w:lang w:val="en-US"/>
        </w:rPr>
        <w:t>th</w:t>
      </w:r>
      <w:r>
        <w:rPr>
          <w:rFonts w:cs="Arial"/>
          <w:b/>
          <w:noProof/>
          <w:sz w:val="24"/>
          <w:lang w:val="en-US"/>
        </w:rPr>
        <w:t xml:space="preserve"> </w:t>
      </w:r>
      <w:r w:rsidRPr="000A1846">
        <w:rPr>
          <w:rFonts w:cs="Arial"/>
          <w:b/>
          <w:noProof/>
          <w:sz w:val="24"/>
          <w:lang w:val="en-US"/>
        </w:rPr>
        <w:t xml:space="preserve">– </w:t>
      </w:r>
      <w:r>
        <w:rPr>
          <w:rFonts w:cs="Arial"/>
          <w:b/>
          <w:noProof/>
          <w:sz w:val="24"/>
          <w:lang w:val="en-US"/>
        </w:rPr>
        <w:t>20</w:t>
      </w:r>
      <w:r w:rsidRPr="000A065E">
        <w:rPr>
          <w:rFonts w:cs="Arial"/>
          <w:b/>
          <w:noProof/>
          <w:sz w:val="24"/>
          <w:vertAlign w:val="superscript"/>
          <w:lang w:val="en-US"/>
        </w:rPr>
        <w:t>th</w:t>
      </w:r>
      <w:r>
        <w:rPr>
          <w:rFonts w:cs="Arial"/>
          <w:b/>
          <w:noProof/>
          <w:sz w:val="24"/>
          <w:lang w:val="en-US"/>
        </w:rPr>
        <w:t xml:space="preserve"> April</w:t>
      </w:r>
      <w:r w:rsidRPr="000A1846">
        <w:rPr>
          <w:rFonts w:cs="Arial"/>
          <w:b/>
          <w:noProof/>
          <w:sz w:val="24"/>
          <w:lang w:val="en-US"/>
        </w:rPr>
        <w:t>, 202</w:t>
      </w:r>
      <w:r>
        <w:rPr>
          <w:rFonts w:cs="Arial"/>
          <w:b/>
          <w:noProof/>
          <w:sz w:val="24"/>
          <w:lang w:val="en-US"/>
        </w:rPr>
        <w:t>1</w:t>
      </w:r>
    </w:p>
    <w:p w14:paraId="79F3DC15" w14:textId="77777777" w:rsidR="00DC6358" w:rsidRPr="00EB337A" w:rsidRDefault="00DC6358" w:rsidP="00DC6358">
      <w:pPr>
        <w:rPr>
          <w:rFonts w:ascii="Arial" w:hAnsi="Arial" w:cs="Arial"/>
          <w:b/>
          <w:noProof/>
          <w:sz w:val="24"/>
          <w:szCs w:val="24"/>
        </w:rPr>
      </w:pPr>
    </w:p>
    <w:p w14:paraId="1B4F0788" w14:textId="4FC90299" w:rsidR="00DC6358" w:rsidRPr="0072093D" w:rsidRDefault="00DC6358" w:rsidP="00DC6358">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r>
      <w:r>
        <w:rPr>
          <w:sz w:val="24"/>
          <w:szCs w:val="24"/>
        </w:rPr>
        <w:tab/>
      </w:r>
      <w:r>
        <w:rPr>
          <w:sz w:val="24"/>
          <w:szCs w:val="24"/>
        </w:rPr>
        <w:tab/>
      </w:r>
      <w:r w:rsidRPr="0072093D">
        <w:rPr>
          <w:sz w:val="24"/>
          <w:szCs w:val="24"/>
        </w:rPr>
        <w:t>Nokia, Nokia Shanghai Bell</w:t>
      </w:r>
    </w:p>
    <w:p w14:paraId="333B2105" w14:textId="1816C7FD" w:rsidR="007066E6" w:rsidRDefault="00DC6358" w:rsidP="00DC6358">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Pr>
          <w:sz w:val="24"/>
          <w:szCs w:val="24"/>
        </w:rPr>
        <w:tab/>
      </w:r>
      <w:r w:rsidR="00AA3B96">
        <w:rPr>
          <w:sz w:val="24"/>
          <w:szCs w:val="24"/>
        </w:rPr>
        <w:t>On FR2 inter-band UL CA</w:t>
      </w:r>
      <w:r w:rsidR="00D42A1B">
        <w:rPr>
          <w:sz w:val="24"/>
          <w:szCs w:val="24"/>
        </w:rPr>
        <w:t xml:space="preserve"> for different frequency group based on IBM</w:t>
      </w:r>
    </w:p>
    <w:p w14:paraId="632E5E14" w14:textId="5193801C" w:rsidR="00DC6358" w:rsidRPr="0072093D" w:rsidRDefault="00DC6358" w:rsidP="00DC6358">
      <w:pPr>
        <w:rPr>
          <w:sz w:val="24"/>
          <w:szCs w:val="24"/>
        </w:rPr>
      </w:pPr>
      <w:r w:rsidRPr="0072093D">
        <w:rPr>
          <w:b/>
          <w:sz w:val="24"/>
          <w:szCs w:val="24"/>
        </w:rPr>
        <w:t xml:space="preserve">Agenda Item: </w:t>
      </w:r>
      <w:r w:rsidRPr="0072093D">
        <w:rPr>
          <w:b/>
          <w:sz w:val="24"/>
          <w:szCs w:val="24"/>
        </w:rPr>
        <w:tab/>
      </w:r>
      <w:r w:rsidR="002221C0">
        <w:rPr>
          <w:sz w:val="24"/>
          <w:szCs w:val="24"/>
        </w:rPr>
        <w:t>8</w:t>
      </w:r>
      <w:r w:rsidR="000A5C68">
        <w:rPr>
          <w:sz w:val="24"/>
          <w:szCs w:val="24"/>
        </w:rPr>
        <w:t>.3.</w:t>
      </w:r>
      <w:r w:rsidR="008756EB">
        <w:rPr>
          <w:sz w:val="24"/>
          <w:szCs w:val="24"/>
        </w:rPr>
        <w:t>2</w:t>
      </w:r>
      <w:r w:rsidR="000A5C68">
        <w:rPr>
          <w:sz w:val="24"/>
          <w:szCs w:val="24"/>
        </w:rPr>
        <w:t>.</w:t>
      </w:r>
      <w:r w:rsidR="00AA3B96">
        <w:rPr>
          <w:sz w:val="24"/>
          <w:szCs w:val="24"/>
        </w:rPr>
        <w:t>2</w:t>
      </w:r>
      <w:r w:rsidR="000A5C68">
        <w:rPr>
          <w:sz w:val="24"/>
          <w:szCs w:val="24"/>
        </w:rPr>
        <w:t>.</w:t>
      </w:r>
      <w:r w:rsidR="00AA3B96">
        <w:rPr>
          <w:sz w:val="24"/>
          <w:szCs w:val="24"/>
        </w:rPr>
        <w:t>1</w:t>
      </w:r>
      <w:r w:rsidR="00D42A1B">
        <w:rPr>
          <w:sz w:val="24"/>
          <w:szCs w:val="24"/>
        </w:rPr>
        <w:t xml:space="preserve"> </w:t>
      </w:r>
      <w:r w:rsidR="000A5C68">
        <w:rPr>
          <w:sz w:val="24"/>
          <w:szCs w:val="24"/>
        </w:rPr>
        <w:t>[</w:t>
      </w:r>
      <w:r w:rsidR="000A5C68" w:rsidRPr="000A5C68">
        <w:rPr>
          <w:sz w:val="24"/>
          <w:szCs w:val="24"/>
        </w:rPr>
        <w:t>NR_RF_FR2_req_enh2-Core</w:t>
      </w:r>
      <w:r w:rsidR="000A5C68">
        <w:rPr>
          <w:sz w:val="24"/>
          <w:szCs w:val="24"/>
        </w:rPr>
        <w:t>]</w:t>
      </w:r>
    </w:p>
    <w:p w14:paraId="04DC1DD4" w14:textId="2B6F80E5" w:rsidR="00DC6358" w:rsidRPr="0072093D" w:rsidRDefault="00DC6358" w:rsidP="00DC6358">
      <w:pPr>
        <w:rPr>
          <w:sz w:val="24"/>
          <w:szCs w:val="24"/>
        </w:rPr>
      </w:pPr>
      <w:r w:rsidRPr="0072093D">
        <w:rPr>
          <w:b/>
          <w:sz w:val="24"/>
          <w:szCs w:val="24"/>
        </w:rPr>
        <w:t>Document for:</w:t>
      </w:r>
      <w:r w:rsidRPr="0072093D">
        <w:rPr>
          <w:b/>
          <w:sz w:val="24"/>
          <w:szCs w:val="24"/>
        </w:rPr>
        <w:tab/>
      </w:r>
      <w:r w:rsidR="000C60C0">
        <w:rPr>
          <w:sz w:val="24"/>
          <w:szCs w:val="24"/>
        </w:rPr>
        <w:t>Approval</w:t>
      </w:r>
    </w:p>
    <w:p w14:paraId="1D3FC244" w14:textId="1BFF5CBC" w:rsidR="00DC6358" w:rsidRDefault="00DC6358" w:rsidP="00DC6358">
      <w:pPr>
        <w:pStyle w:val="Heading1"/>
      </w:pPr>
      <w:r w:rsidRPr="009153FC">
        <w:t>Introduction</w:t>
      </w:r>
    </w:p>
    <w:p w14:paraId="6BAC4760" w14:textId="325FA68D" w:rsidR="00E96DE7" w:rsidRDefault="00E96DE7" w:rsidP="00E96DE7">
      <w:r>
        <w:t>In RAN4#98e meeting a WF [</w:t>
      </w:r>
      <w:r w:rsidR="00AA3B96">
        <w:t>1</w:t>
      </w:r>
      <w:r>
        <w:t xml:space="preserve">] </w:t>
      </w:r>
      <w:r w:rsidR="00AA3B96">
        <w:t xml:space="preserve">on FR2 inter-band UL CA </w:t>
      </w:r>
      <w:r>
        <w:t>was agreed in the following.</w:t>
      </w:r>
      <w:r w:rsidR="00AA3B96">
        <w:t xml:space="preserve"> In this contribution, views on UL CA is provided.</w:t>
      </w:r>
    </w:p>
    <w:p w14:paraId="61484997" w14:textId="04D3B6CA" w:rsidR="00AA3B96" w:rsidRDefault="00AA3B96" w:rsidP="00E96DE7">
      <w:pPr>
        <w:ind w:left="568"/>
        <w:rPr>
          <w:rFonts w:eastAsia="ＭＳ Ｐゴシック"/>
          <w:i/>
          <w:iCs/>
        </w:rPr>
      </w:pPr>
      <w:r w:rsidRPr="00AA3B96">
        <w:rPr>
          <w:rFonts w:eastAsia="ＭＳ Ｐゴシック"/>
          <w:i/>
          <w:iCs/>
        </w:rPr>
        <w:t xml:space="preserve">Work flow and WID </w:t>
      </w:r>
      <w:r>
        <w:rPr>
          <w:rFonts w:eastAsia="ＭＳ Ｐゴシック" w:hint="eastAsia"/>
          <w:i/>
          <w:iCs/>
          <w:lang w:eastAsia="ja-JP"/>
        </w:rPr>
        <w:t>objective</w:t>
      </w:r>
    </w:p>
    <w:p w14:paraId="4C5E996A" w14:textId="1AD36000" w:rsidR="00AA3B96" w:rsidRPr="00AA3B96" w:rsidRDefault="00AA3B96" w:rsidP="00AA3B96">
      <w:pPr>
        <w:numPr>
          <w:ilvl w:val="0"/>
          <w:numId w:val="23"/>
        </w:numPr>
        <w:tabs>
          <w:tab w:val="clear" w:pos="720"/>
        </w:tabs>
        <w:rPr>
          <w:rFonts w:eastAsia="ＭＳ Ｐゴシック"/>
          <w:i/>
          <w:iCs/>
          <w:lang w:val="en-US"/>
        </w:rPr>
      </w:pPr>
      <w:r w:rsidRPr="00AA3B96">
        <w:rPr>
          <w:rFonts w:eastAsia="ＭＳ Ｐゴシック"/>
          <w:i/>
          <w:iCs/>
          <w:lang w:val="en-US"/>
        </w:rPr>
        <w:t>About “Feasibility stage UL CA work flow”</w:t>
      </w:r>
    </w:p>
    <w:p w14:paraId="64304D86" w14:textId="77777777" w:rsidR="00AA3B96" w:rsidRPr="00AA3B96" w:rsidRDefault="00AA3B96" w:rsidP="00AA3B96">
      <w:pPr>
        <w:numPr>
          <w:ilvl w:val="1"/>
          <w:numId w:val="23"/>
        </w:numPr>
        <w:rPr>
          <w:rFonts w:eastAsia="ＭＳ Ｐゴシック"/>
          <w:i/>
          <w:iCs/>
          <w:lang w:val="en-US"/>
        </w:rPr>
      </w:pPr>
      <w:r w:rsidRPr="00AA3B96">
        <w:rPr>
          <w:rFonts w:eastAsia="ＭＳ Ｐゴシック"/>
          <w:i/>
          <w:iCs/>
          <w:lang w:val="en-US"/>
        </w:rPr>
        <w:t xml:space="preserve">Agreement: FR2 inter-band UL CA feasibility studies are put on hold until FR2 inter-band DL CA feasibility studies have progressed. </w:t>
      </w:r>
    </w:p>
    <w:p w14:paraId="4B3B20E4" w14:textId="2D3C108E" w:rsidR="00E96DE7" w:rsidRDefault="00AA3B96" w:rsidP="00E96DE7">
      <w:pPr>
        <w:ind w:left="568"/>
        <w:rPr>
          <w:rFonts w:eastAsia="ＭＳ Ｐゴシック"/>
          <w:i/>
          <w:iCs/>
        </w:rPr>
      </w:pPr>
      <w:r w:rsidRPr="00AA3B96">
        <w:rPr>
          <w:rFonts w:eastAsia="ＭＳ Ｐゴシック"/>
          <w:i/>
          <w:iCs/>
        </w:rPr>
        <w:t>Max EIRP &amp; Max TRP of CA_n257A-n259A based on IBM</w:t>
      </w:r>
    </w:p>
    <w:p w14:paraId="2A33B2F7" w14:textId="77777777" w:rsidR="00AA3B96" w:rsidRPr="00AA3B96" w:rsidRDefault="00AA3B96" w:rsidP="00AA3B96">
      <w:pPr>
        <w:numPr>
          <w:ilvl w:val="0"/>
          <w:numId w:val="23"/>
        </w:numPr>
        <w:tabs>
          <w:tab w:val="clear" w:pos="720"/>
        </w:tabs>
        <w:rPr>
          <w:rFonts w:eastAsia="ＭＳ Ｐゴシック"/>
          <w:i/>
          <w:iCs/>
          <w:lang w:val="en-US"/>
        </w:rPr>
      </w:pPr>
      <w:r w:rsidRPr="00AA3B96">
        <w:rPr>
          <w:rFonts w:eastAsia="ＭＳ Ｐゴシック"/>
          <w:i/>
          <w:iCs/>
          <w:lang w:val="en-US"/>
        </w:rPr>
        <w:t>Worldwide regulator requirement study are encouraged</w:t>
      </w:r>
    </w:p>
    <w:p w14:paraId="1C6586BF" w14:textId="77777777" w:rsidR="00AA3B96" w:rsidRPr="00AA3B96" w:rsidRDefault="00AA3B96" w:rsidP="00AA3B96">
      <w:pPr>
        <w:numPr>
          <w:ilvl w:val="0"/>
          <w:numId w:val="23"/>
        </w:numPr>
        <w:tabs>
          <w:tab w:val="clear" w:pos="720"/>
        </w:tabs>
        <w:rPr>
          <w:rFonts w:eastAsia="ＭＳ Ｐゴシック"/>
          <w:i/>
          <w:iCs/>
          <w:lang w:val="en-US"/>
        </w:rPr>
      </w:pPr>
      <w:r w:rsidRPr="00AA3B96">
        <w:rPr>
          <w:rFonts w:eastAsia="ＭＳ Ｐゴシック"/>
          <w:i/>
          <w:iCs/>
          <w:lang w:val="en-US"/>
        </w:rPr>
        <w:t>Focus on CA_n257A-n259A based on IBM discussion as first step, that is requested and non-overlapping bands type</w:t>
      </w:r>
    </w:p>
    <w:p w14:paraId="598A3BB5" w14:textId="77777777" w:rsidR="00AA3B96" w:rsidRPr="00AA3B96" w:rsidRDefault="00AA3B96" w:rsidP="00AA3B96">
      <w:pPr>
        <w:numPr>
          <w:ilvl w:val="0"/>
          <w:numId w:val="23"/>
        </w:numPr>
        <w:tabs>
          <w:tab w:val="clear" w:pos="720"/>
        </w:tabs>
        <w:rPr>
          <w:rFonts w:eastAsia="ＭＳ Ｐゴシック"/>
          <w:i/>
          <w:iCs/>
          <w:lang w:val="en-US"/>
        </w:rPr>
      </w:pPr>
      <w:r w:rsidRPr="00AA3B96">
        <w:rPr>
          <w:rFonts w:eastAsia="ＭＳ Ｐゴシック"/>
          <w:i/>
          <w:iCs/>
          <w:lang w:val="en-US"/>
        </w:rPr>
        <w:t>Max EIRP</w:t>
      </w:r>
    </w:p>
    <w:p w14:paraId="27217F5F" w14:textId="77777777" w:rsidR="00AA3B96" w:rsidRPr="00AA3B96" w:rsidRDefault="00AA3B96" w:rsidP="00AA3B96">
      <w:pPr>
        <w:numPr>
          <w:ilvl w:val="1"/>
          <w:numId w:val="23"/>
        </w:numPr>
        <w:rPr>
          <w:rFonts w:eastAsia="ＭＳ Ｐゴシック"/>
          <w:i/>
          <w:iCs/>
          <w:lang w:val="en-US"/>
        </w:rPr>
      </w:pPr>
      <w:r w:rsidRPr="00AA3B96">
        <w:rPr>
          <w:rFonts w:eastAsia="ＭＳ Ｐゴシック"/>
          <w:i/>
          <w:iCs/>
          <w:lang w:val="en-US"/>
        </w:rPr>
        <w:t>Option 1: Specify max EIRP as per band</w:t>
      </w:r>
    </w:p>
    <w:p w14:paraId="4B203993" w14:textId="77777777" w:rsidR="00AA3B96" w:rsidRPr="00AA3B96" w:rsidRDefault="00AA3B96" w:rsidP="00AA3B96">
      <w:pPr>
        <w:numPr>
          <w:ilvl w:val="2"/>
          <w:numId w:val="23"/>
        </w:numPr>
        <w:rPr>
          <w:rFonts w:eastAsia="ＭＳ Ｐゴシック"/>
          <w:i/>
          <w:iCs/>
          <w:lang w:val="en-US"/>
        </w:rPr>
      </w:pPr>
      <w:r w:rsidRPr="00AA3B96">
        <w:rPr>
          <w:rFonts w:eastAsia="ＭＳ Ｐゴシック"/>
          <w:i/>
          <w:iCs/>
          <w:lang w:val="en-US"/>
        </w:rPr>
        <w:t xml:space="preserve">PC1: max EIRP of each band set to 55 dBm </w:t>
      </w:r>
    </w:p>
    <w:p w14:paraId="2E4DA2FB" w14:textId="77777777" w:rsidR="00AA3B96" w:rsidRPr="00AA3B96" w:rsidRDefault="00AA3B96" w:rsidP="00AA3B96">
      <w:pPr>
        <w:numPr>
          <w:ilvl w:val="2"/>
          <w:numId w:val="23"/>
        </w:numPr>
        <w:rPr>
          <w:rFonts w:eastAsia="ＭＳ Ｐゴシック"/>
          <w:i/>
          <w:iCs/>
          <w:lang w:val="en-US"/>
        </w:rPr>
      </w:pPr>
      <w:r w:rsidRPr="00AA3B96">
        <w:rPr>
          <w:rFonts w:eastAsia="ＭＳ Ｐゴシック"/>
          <w:i/>
          <w:iCs/>
          <w:lang w:val="en-US"/>
        </w:rPr>
        <w:t>PC3/4: max EIRP of each band set to 43 dBm</w:t>
      </w:r>
    </w:p>
    <w:p w14:paraId="73724435" w14:textId="77777777" w:rsidR="00AA3B96" w:rsidRPr="00AA3B96" w:rsidRDefault="00AA3B96" w:rsidP="00AA3B96">
      <w:pPr>
        <w:numPr>
          <w:ilvl w:val="1"/>
          <w:numId w:val="23"/>
        </w:numPr>
        <w:rPr>
          <w:rFonts w:eastAsia="ＭＳ Ｐゴシック"/>
          <w:i/>
          <w:iCs/>
          <w:lang w:val="en-US"/>
        </w:rPr>
      </w:pPr>
      <w:r w:rsidRPr="00AA3B96">
        <w:rPr>
          <w:rFonts w:eastAsia="ＭＳ Ｐゴシック"/>
          <w:i/>
          <w:iCs/>
          <w:lang w:val="en-US"/>
        </w:rPr>
        <w:t>Option 2: Specify max EIRP as per UE</w:t>
      </w:r>
    </w:p>
    <w:p w14:paraId="01AF9AF8" w14:textId="77777777" w:rsidR="00AA3B96" w:rsidRPr="00AA3B96" w:rsidRDefault="00AA3B96" w:rsidP="00AA3B96">
      <w:pPr>
        <w:numPr>
          <w:ilvl w:val="2"/>
          <w:numId w:val="23"/>
        </w:numPr>
        <w:rPr>
          <w:rFonts w:eastAsia="ＭＳ Ｐゴシック"/>
          <w:i/>
          <w:iCs/>
          <w:lang w:val="en-US"/>
        </w:rPr>
      </w:pPr>
      <w:r w:rsidRPr="00AA3B96">
        <w:rPr>
          <w:rFonts w:eastAsia="ＭＳ Ｐゴシック"/>
          <w:i/>
          <w:iCs/>
          <w:lang w:val="en-US"/>
        </w:rPr>
        <w:t>FFS on how “per UE” concept work, and the exact corresponding requirements</w:t>
      </w:r>
    </w:p>
    <w:p w14:paraId="42B0CDEB" w14:textId="77777777" w:rsidR="00AA3B96" w:rsidRPr="00AA3B96" w:rsidRDefault="00AA3B96" w:rsidP="00AA3B96">
      <w:pPr>
        <w:numPr>
          <w:ilvl w:val="0"/>
          <w:numId w:val="23"/>
        </w:numPr>
        <w:tabs>
          <w:tab w:val="clear" w:pos="720"/>
        </w:tabs>
        <w:rPr>
          <w:rFonts w:eastAsia="ＭＳ Ｐゴシック"/>
          <w:i/>
          <w:iCs/>
          <w:lang w:val="en-US"/>
        </w:rPr>
      </w:pPr>
      <w:r w:rsidRPr="00AA3B96">
        <w:rPr>
          <w:rFonts w:eastAsia="ＭＳ Ｐゴシック"/>
          <w:i/>
          <w:iCs/>
          <w:lang w:val="en-US"/>
        </w:rPr>
        <w:t>Max TRP (subject to revisit pending the final agreement on Max EIRP)</w:t>
      </w:r>
    </w:p>
    <w:p w14:paraId="13D88365" w14:textId="77777777" w:rsidR="00AA3B96" w:rsidRPr="00AA3B96" w:rsidRDefault="00AA3B96" w:rsidP="00AA3B96">
      <w:pPr>
        <w:numPr>
          <w:ilvl w:val="1"/>
          <w:numId w:val="23"/>
        </w:numPr>
        <w:rPr>
          <w:rFonts w:eastAsia="ＭＳ Ｐゴシック"/>
          <w:i/>
          <w:iCs/>
          <w:lang w:val="en-US"/>
        </w:rPr>
      </w:pPr>
      <w:r w:rsidRPr="00AA3B96">
        <w:rPr>
          <w:rFonts w:eastAsia="ＭＳ Ｐゴシック"/>
          <w:i/>
          <w:iCs/>
          <w:lang w:val="en-US"/>
        </w:rPr>
        <w:t>PC1: Specify max TRP as per band, with max TRP of each band set to 35 dBm</w:t>
      </w:r>
    </w:p>
    <w:p w14:paraId="68129877" w14:textId="7435770E" w:rsidR="00AA3B96" w:rsidRPr="00AA3B96" w:rsidRDefault="00AA3B96" w:rsidP="00AA3B96">
      <w:pPr>
        <w:numPr>
          <w:ilvl w:val="1"/>
          <w:numId w:val="23"/>
        </w:numPr>
        <w:rPr>
          <w:rFonts w:eastAsia="ＭＳ Ｐゴシック"/>
          <w:i/>
          <w:iCs/>
          <w:lang w:val="en-US"/>
        </w:rPr>
      </w:pPr>
      <w:r w:rsidRPr="00AA3B96">
        <w:rPr>
          <w:rFonts w:eastAsia="ＭＳ Ｐゴシック"/>
          <w:i/>
          <w:iCs/>
          <w:lang w:val="en-US"/>
        </w:rPr>
        <w:t>PC3/4: Specify max TRP as per band, with max TRP of each band set to 23 dBm</w:t>
      </w:r>
    </w:p>
    <w:p w14:paraId="5C4B2BD9" w14:textId="0897BFC8" w:rsidR="00AA3B96" w:rsidRDefault="00AA3B96" w:rsidP="00AA3B96">
      <w:pPr>
        <w:numPr>
          <w:ilvl w:val="0"/>
          <w:numId w:val="23"/>
        </w:numPr>
        <w:rPr>
          <w:rFonts w:eastAsia="ＭＳ Ｐゴシック"/>
          <w:i/>
          <w:iCs/>
          <w:lang w:val="en-US"/>
        </w:rPr>
      </w:pPr>
      <w:r w:rsidRPr="00AA3B96">
        <w:rPr>
          <w:rFonts w:eastAsia="ＭＳ Ｐゴシック"/>
          <w:i/>
          <w:iCs/>
          <w:lang w:val="en-US"/>
        </w:rPr>
        <w:t>Min Peak EIRP</w:t>
      </w:r>
      <w:r>
        <w:rPr>
          <w:rFonts w:eastAsia="ＭＳ Ｐゴシック"/>
          <w:i/>
          <w:iCs/>
          <w:lang w:val="en-US"/>
        </w:rPr>
        <w:t xml:space="preserve"> </w:t>
      </w:r>
      <w:r w:rsidRPr="00AA3B96">
        <w:rPr>
          <w:rFonts w:eastAsia="ＭＳ Ｐゴシック"/>
          <w:i/>
          <w:iCs/>
          <w:lang w:val="en-US"/>
        </w:rPr>
        <w:t>of CA_n257A-n259A based on IBM</w:t>
      </w:r>
    </w:p>
    <w:p w14:paraId="23E246C1" w14:textId="77777777" w:rsidR="00AA3B96" w:rsidRPr="00AA3B96" w:rsidRDefault="00AA3B96" w:rsidP="00AA3B96">
      <w:pPr>
        <w:numPr>
          <w:ilvl w:val="1"/>
          <w:numId w:val="23"/>
        </w:numPr>
        <w:rPr>
          <w:rFonts w:eastAsia="ＭＳ Ｐゴシック"/>
          <w:i/>
          <w:iCs/>
          <w:lang w:val="en-US"/>
        </w:rPr>
      </w:pPr>
      <w:r w:rsidRPr="00AA3B96">
        <w:rPr>
          <w:rFonts w:eastAsia="ＭＳ Ｐゴシック"/>
          <w:i/>
          <w:iCs/>
          <w:lang w:val="en-US"/>
        </w:rPr>
        <w:t>Min Peak EIRP</w:t>
      </w:r>
    </w:p>
    <w:p w14:paraId="3AC11E26" w14:textId="77777777" w:rsidR="00AA3B96" w:rsidRPr="00AA3B96" w:rsidRDefault="00AA3B96" w:rsidP="00AA3B96">
      <w:pPr>
        <w:numPr>
          <w:ilvl w:val="2"/>
          <w:numId w:val="23"/>
        </w:numPr>
        <w:rPr>
          <w:rFonts w:eastAsia="ＭＳ Ｐゴシック"/>
          <w:i/>
          <w:iCs/>
          <w:lang w:val="en-US"/>
        </w:rPr>
      </w:pPr>
      <w:r w:rsidRPr="00AA3B96">
        <w:rPr>
          <w:rFonts w:eastAsia="ＭＳ Ｐゴシック"/>
          <w:i/>
          <w:iCs/>
          <w:lang w:val="en-US"/>
        </w:rPr>
        <w:t>Option 1: Specify min peak EIRP as per band</w:t>
      </w:r>
    </w:p>
    <w:p w14:paraId="1DAE6EF3" w14:textId="77777777" w:rsidR="00AA3B96" w:rsidRPr="00AA3B96" w:rsidRDefault="00AA3B96" w:rsidP="00AA3B96">
      <w:pPr>
        <w:numPr>
          <w:ilvl w:val="2"/>
          <w:numId w:val="23"/>
        </w:numPr>
        <w:rPr>
          <w:rFonts w:eastAsia="ＭＳ Ｐゴシック"/>
          <w:i/>
          <w:iCs/>
          <w:lang w:val="en-US"/>
        </w:rPr>
      </w:pPr>
      <w:r w:rsidRPr="00AA3B96">
        <w:rPr>
          <w:rFonts w:eastAsia="ＭＳ Ｐゴシック"/>
          <w:i/>
          <w:iCs/>
          <w:lang w:val="en-US"/>
        </w:rPr>
        <w:t>Option 1a: Same requirement as single-CC</w:t>
      </w:r>
    </w:p>
    <w:p w14:paraId="47E31D45" w14:textId="77777777" w:rsidR="00AA3B96" w:rsidRPr="00AA3B96" w:rsidRDefault="00AA3B96" w:rsidP="00AA3B96">
      <w:pPr>
        <w:numPr>
          <w:ilvl w:val="3"/>
          <w:numId w:val="23"/>
        </w:numPr>
        <w:rPr>
          <w:rFonts w:eastAsia="ＭＳ Ｐゴシック"/>
          <w:i/>
          <w:iCs/>
          <w:lang w:val="en-US"/>
        </w:rPr>
      </w:pPr>
      <w:r w:rsidRPr="00AA3B96">
        <w:rPr>
          <w:rFonts w:eastAsia="ＭＳ Ｐゴシック"/>
          <w:i/>
          <w:iCs/>
          <w:lang w:val="en-US"/>
        </w:rPr>
        <w:t>i.e. n257=22.4 dBm, n259=18.7 dBm</w:t>
      </w:r>
    </w:p>
    <w:p w14:paraId="6EE6B45C" w14:textId="77777777" w:rsidR="00AA3B96" w:rsidRPr="00AA3B96" w:rsidRDefault="00AA3B96" w:rsidP="00AA3B96">
      <w:pPr>
        <w:numPr>
          <w:ilvl w:val="2"/>
          <w:numId w:val="23"/>
        </w:numPr>
        <w:rPr>
          <w:rFonts w:eastAsia="ＭＳ Ｐゴシック"/>
          <w:i/>
          <w:iCs/>
          <w:lang w:val="en-US"/>
        </w:rPr>
      </w:pPr>
      <w:r w:rsidRPr="00AA3B96">
        <w:rPr>
          <w:rFonts w:eastAsia="ＭＳ Ｐゴシック"/>
          <w:i/>
          <w:iCs/>
          <w:lang w:val="en-US"/>
        </w:rPr>
        <w:t>Option 1b: FFS relaxed requirement compared to single-CC</w:t>
      </w:r>
    </w:p>
    <w:p w14:paraId="23A21486" w14:textId="77777777" w:rsidR="00AA3B96" w:rsidRPr="00AA3B96" w:rsidRDefault="00AA3B96" w:rsidP="00AA3B96">
      <w:pPr>
        <w:numPr>
          <w:ilvl w:val="3"/>
          <w:numId w:val="23"/>
        </w:numPr>
        <w:rPr>
          <w:rFonts w:eastAsia="ＭＳ Ｐゴシック"/>
          <w:i/>
          <w:iCs/>
          <w:lang w:val="en-US"/>
        </w:rPr>
      </w:pPr>
      <w:r w:rsidRPr="00AA3B96">
        <w:rPr>
          <w:rFonts w:eastAsia="ＭＳ Ｐゴシック"/>
          <w:i/>
          <w:iCs/>
          <w:lang w:val="en-US"/>
        </w:rPr>
        <w:t>i.e. n257=22.4-FFS dBm, n259=18.7-FFS dBm</w:t>
      </w:r>
    </w:p>
    <w:p w14:paraId="1BFA3020" w14:textId="77777777" w:rsidR="00AA3B96" w:rsidRPr="00AA3B96" w:rsidRDefault="00AA3B96" w:rsidP="00AA3B96">
      <w:pPr>
        <w:numPr>
          <w:ilvl w:val="2"/>
          <w:numId w:val="23"/>
        </w:numPr>
        <w:rPr>
          <w:rFonts w:eastAsia="ＭＳ Ｐゴシック"/>
          <w:i/>
          <w:iCs/>
          <w:lang w:val="en-US"/>
        </w:rPr>
      </w:pPr>
      <w:r w:rsidRPr="00AA3B96">
        <w:rPr>
          <w:rFonts w:eastAsia="ＭＳ Ｐゴシック"/>
          <w:i/>
          <w:iCs/>
          <w:lang w:val="en-US"/>
        </w:rPr>
        <w:lastRenderedPageBreak/>
        <w:t>Option 1c: 3dB relaxed requirement compared to single-CC</w:t>
      </w:r>
    </w:p>
    <w:p w14:paraId="6814EE20" w14:textId="77777777" w:rsidR="00AA3B96" w:rsidRPr="00AA3B96" w:rsidRDefault="00AA3B96" w:rsidP="00AA3B96">
      <w:pPr>
        <w:numPr>
          <w:ilvl w:val="3"/>
          <w:numId w:val="23"/>
        </w:numPr>
        <w:rPr>
          <w:rFonts w:eastAsia="ＭＳ Ｐゴシック"/>
          <w:i/>
          <w:iCs/>
          <w:lang w:val="en-US"/>
        </w:rPr>
      </w:pPr>
      <w:r w:rsidRPr="00AA3B96">
        <w:rPr>
          <w:rFonts w:eastAsia="ＭＳ Ｐゴシック"/>
          <w:i/>
          <w:iCs/>
          <w:lang w:val="en-US"/>
        </w:rPr>
        <w:t>i.e. n257=19.4 dBm, n259=15.7 dBm</w:t>
      </w:r>
    </w:p>
    <w:p w14:paraId="06002BCD" w14:textId="77777777" w:rsidR="00AA3B96" w:rsidRPr="00AA3B96" w:rsidRDefault="00AA3B96" w:rsidP="00AA3B96">
      <w:pPr>
        <w:numPr>
          <w:ilvl w:val="1"/>
          <w:numId w:val="23"/>
        </w:numPr>
        <w:rPr>
          <w:rFonts w:eastAsia="ＭＳ Ｐゴシック"/>
          <w:i/>
          <w:iCs/>
          <w:lang w:val="en-US"/>
        </w:rPr>
      </w:pPr>
      <w:r w:rsidRPr="00AA3B96">
        <w:rPr>
          <w:rFonts w:eastAsia="ＭＳ Ｐゴシック"/>
          <w:i/>
          <w:iCs/>
          <w:lang w:val="en-US"/>
        </w:rPr>
        <w:t>Option 2: Specify min peak EIRP as per UE</w:t>
      </w:r>
    </w:p>
    <w:p w14:paraId="4F9D19B5" w14:textId="77777777" w:rsidR="00AA3B96" w:rsidRPr="00AA3B96" w:rsidRDefault="00AA3B96" w:rsidP="00AA3B96">
      <w:pPr>
        <w:numPr>
          <w:ilvl w:val="2"/>
          <w:numId w:val="23"/>
        </w:numPr>
        <w:rPr>
          <w:rFonts w:eastAsia="ＭＳ Ｐゴシック"/>
          <w:i/>
          <w:iCs/>
          <w:lang w:val="en-US"/>
        </w:rPr>
      </w:pPr>
      <w:r w:rsidRPr="00AA3B96">
        <w:rPr>
          <w:rFonts w:eastAsia="ＭＳ Ｐゴシック"/>
          <w:i/>
          <w:iCs/>
          <w:lang w:val="en-US"/>
        </w:rPr>
        <w:t>FFS on how “per UE” concept work, and the exact corresponding requirements</w:t>
      </w:r>
    </w:p>
    <w:p w14:paraId="58F02479" w14:textId="77777777" w:rsidR="00AA3B96" w:rsidRPr="00AA3B96" w:rsidRDefault="00AA3B96" w:rsidP="00AA3B96">
      <w:pPr>
        <w:numPr>
          <w:ilvl w:val="1"/>
          <w:numId w:val="23"/>
        </w:numPr>
        <w:rPr>
          <w:rFonts w:eastAsia="ＭＳ Ｐゴシック"/>
          <w:i/>
          <w:iCs/>
          <w:lang w:val="en-US"/>
        </w:rPr>
      </w:pPr>
      <w:r w:rsidRPr="00AA3B96">
        <w:rPr>
          <w:rFonts w:eastAsia="ＭＳ Ｐゴシック"/>
          <w:i/>
          <w:iCs/>
          <w:lang w:val="en-US"/>
        </w:rPr>
        <w:t>Option 3: Others</w:t>
      </w:r>
    </w:p>
    <w:p w14:paraId="74A30E7A" w14:textId="0FB40921" w:rsidR="00AA3B96" w:rsidRPr="00AA3B96" w:rsidRDefault="00AA3B96" w:rsidP="00AA3B96">
      <w:pPr>
        <w:numPr>
          <w:ilvl w:val="2"/>
          <w:numId w:val="23"/>
        </w:numPr>
        <w:rPr>
          <w:rFonts w:eastAsia="ＭＳ Ｐゴシック"/>
          <w:i/>
          <w:iCs/>
          <w:lang w:val="en-US"/>
        </w:rPr>
      </w:pPr>
      <w:r w:rsidRPr="00AA3B96">
        <w:rPr>
          <w:rFonts w:eastAsia="ＭＳ Ｐゴシック"/>
          <w:i/>
          <w:iCs/>
          <w:lang w:val="en-US"/>
        </w:rPr>
        <w:t>Others are not precluded</w:t>
      </w:r>
    </w:p>
    <w:p w14:paraId="68301C53" w14:textId="1B40FD81" w:rsidR="002A2F73" w:rsidRPr="00DC6358" w:rsidRDefault="002A2F73" w:rsidP="002A2F73">
      <w:pPr>
        <w:pStyle w:val="Heading1"/>
      </w:pPr>
      <w:r>
        <w:t>Discussion</w:t>
      </w:r>
    </w:p>
    <w:p w14:paraId="0EA3F0E9" w14:textId="4304979D" w:rsidR="00E1253A" w:rsidRDefault="00AA3B96" w:rsidP="00E1253A">
      <w:pPr>
        <w:rPr>
          <w:rFonts w:eastAsia="ＭＳ Ｐゴシック"/>
          <w:lang w:val="en-US"/>
        </w:rPr>
      </w:pPr>
      <w:r>
        <w:rPr>
          <w:rFonts w:eastAsia="ＭＳ Ｐゴシック"/>
          <w:lang w:val="en-US"/>
        </w:rPr>
        <w:t>We have agreed to study the FR2 inter-band UL CA, for the cases inter-band DL CA has been progressed</w:t>
      </w:r>
      <w:r w:rsidR="00D42A1B">
        <w:rPr>
          <w:rFonts w:eastAsia="ＭＳ Ｐゴシック"/>
          <w:lang w:val="en-US"/>
        </w:rPr>
        <w:t>. In this contribution</w:t>
      </w:r>
      <w:r>
        <w:rPr>
          <w:rFonts w:eastAsia="ＭＳ Ｐゴシック"/>
          <w:lang w:val="en-US"/>
        </w:rPr>
        <w:t xml:space="preserve">, </w:t>
      </w:r>
      <w:r w:rsidR="00D42A1B">
        <w:rPr>
          <w:rFonts w:eastAsia="ＭＳ Ｐゴシック"/>
          <w:lang w:val="en-US"/>
        </w:rPr>
        <w:t xml:space="preserve">we focus on the </w:t>
      </w:r>
      <w:r>
        <w:rPr>
          <w:rFonts w:eastAsia="ＭＳ Ｐゴシック"/>
          <w:lang w:val="en-US"/>
        </w:rPr>
        <w:t xml:space="preserve">inter-band </w:t>
      </w:r>
      <w:r w:rsidR="00FB3854">
        <w:rPr>
          <w:rFonts w:eastAsia="ＭＳ Ｐゴシック"/>
          <w:lang w:val="en-US"/>
        </w:rPr>
        <w:t xml:space="preserve">UL </w:t>
      </w:r>
      <w:r>
        <w:rPr>
          <w:rFonts w:eastAsia="ＭＳ Ｐゴシック"/>
          <w:lang w:val="en-US"/>
        </w:rPr>
        <w:t>CA for the different frequency group (without overlapping) based on IBM, such as CA_n257-n259 and CA_n260-n261.</w:t>
      </w:r>
      <w:r w:rsidR="00D42A1B">
        <w:rPr>
          <w:rFonts w:eastAsia="ＭＳ Ｐゴシック"/>
          <w:lang w:val="en-US"/>
        </w:rPr>
        <w:t xml:space="preserve"> DL CA_n260-n261 is already completed in Rel-16</w:t>
      </w:r>
      <w:r w:rsidR="00FB3854">
        <w:rPr>
          <w:rFonts w:eastAsia="ＭＳ Ｐゴシック"/>
          <w:lang w:val="en-US"/>
        </w:rPr>
        <w:t xml:space="preserve">. </w:t>
      </w:r>
      <w:r w:rsidR="00D42A1B">
        <w:rPr>
          <w:rFonts w:eastAsia="ＭＳ Ｐゴシック"/>
          <w:lang w:val="en-US"/>
        </w:rPr>
        <w:t xml:space="preserve">DL CA_n257-n259 has been progressed well </w:t>
      </w:r>
      <w:r w:rsidR="00FB3854">
        <w:rPr>
          <w:rFonts w:eastAsia="ＭＳ Ｐゴシック"/>
          <w:lang w:val="en-US"/>
        </w:rPr>
        <w:t>for Rel-17 and is expected soon ready to be specified</w:t>
      </w:r>
      <w:r w:rsidR="00D42A1B">
        <w:rPr>
          <w:rFonts w:eastAsia="ＭＳ Ｐゴシック"/>
          <w:lang w:val="en-US"/>
        </w:rPr>
        <w:t>.</w:t>
      </w:r>
    </w:p>
    <w:p w14:paraId="1EBC9F53" w14:textId="5BACF3EA" w:rsidR="00D42A1B" w:rsidRDefault="00D42A1B" w:rsidP="00E1253A">
      <w:pPr>
        <w:rPr>
          <w:rFonts w:eastAsia="ＭＳ Ｐゴシック"/>
          <w:lang w:val="en-US"/>
        </w:rPr>
      </w:pPr>
      <w:r>
        <w:rPr>
          <w:rFonts w:eastAsia="ＭＳ Ｐゴシック"/>
          <w:lang w:val="en-US"/>
        </w:rPr>
        <w:t xml:space="preserve">One of the open issues regarding </w:t>
      </w:r>
      <w:r w:rsidR="00FB3854">
        <w:rPr>
          <w:rFonts w:eastAsia="ＭＳ Ｐゴシック"/>
          <w:lang w:val="en-US"/>
        </w:rPr>
        <w:t xml:space="preserve">UL </w:t>
      </w:r>
      <w:r>
        <w:rPr>
          <w:rFonts w:eastAsia="ＭＳ Ｐゴシック"/>
          <w:lang w:val="en-US"/>
        </w:rPr>
        <w:t>CA requirement is whether the maximum EIRP and maximum TRP are applied per UE or per band, as well, as whether the minimum peak EIRP requirement is applied per UE or per band.</w:t>
      </w:r>
    </w:p>
    <w:p w14:paraId="3D2E5703" w14:textId="50ABA910" w:rsidR="00D42A1B" w:rsidRDefault="00FB3854" w:rsidP="00E1253A">
      <w:pPr>
        <w:rPr>
          <w:rFonts w:eastAsia="ＭＳ Ｐゴシック"/>
          <w:lang w:val="en-US"/>
        </w:rPr>
      </w:pPr>
      <w:r>
        <w:rPr>
          <w:rFonts w:eastAsia="ＭＳ Ｐゴシック"/>
          <w:lang w:val="en-US"/>
        </w:rPr>
        <w:t xml:space="preserve">Maximum EIRP </w:t>
      </w:r>
      <w:r w:rsidR="00B023AF">
        <w:rPr>
          <w:rFonts w:eastAsia="ＭＳ Ｐゴシック"/>
          <w:lang w:val="en-US"/>
        </w:rPr>
        <w:t xml:space="preserve">requirement, 43 dBm, for FR2 UE comes from FCC rules, which </w:t>
      </w:r>
      <w:r>
        <w:rPr>
          <w:rFonts w:eastAsia="ＭＳ Ｐゴシック"/>
          <w:lang w:val="en-US"/>
        </w:rPr>
        <w:t xml:space="preserve">is primarily </w:t>
      </w:r>
      <w:r w:rsidR="00B023AF">
        <w:rPr>
          <w:rFonts w:eastAsia="ＭＳ Ｐゴシック"/>
          <w:lang w:val="en-US"/>
        </w:rPr>
        <w:t>intended as</w:t>
      </w:r>
      <w:r>
        <w:rPr>
          <w:rFonts w:eastAsia="ＭＳ Ｐゴシック"/>
          <w:lang w:val="en-US"/>
        </w:rPr>
        <w:t xml:space="preserve"> the sharing requirement with </w:t>
      </w:r>
      <w:r w:rsidR="00B023AF">
        <w:rPr>
          <w:rFonts w:eastAsia="ＭＳ Ｐゴシック"/>
          <w:lang w:val="en-US"/>
        </w:rPr>
        <w:t>other incumbent systems. There is no regulatory upper limit in TRP</w:t>
      </w:r>
      <w:r w:rsidR="005959A2">
        <w:rPr>
          <w:rFonts w:eastAsia="ＭＳ Ｐゴシック"/>
          <w:lang w:val="en-US"/>
        </w:rPr>
        <w:t xml:space="preserve"> in FCC</w:t>
      </w:r>
      <w:r w:rsidR="00B023AF">
        <w:rPr>
          <w:rFonts w:eastAsia="ＭＳ Ｐゴシック"/>
          <w:lang w:val="en-US"/>
        </w:rPr>
        <w:t xml:space="preserve">, </w:t>
      </w:r>
      <w:r w:rsidR="005959A2">
        <w:rPr>
          <w:rFonts w:eastAsia="ＭＳ Ｐゴシック"/>
          <w:lang w:val="en-US"/>
        </w:rPr>
        <w:t>however,</w:t>
      </w:r>
      <w:r w:rsidR="00B023AF">
        <w:rPr>
          <w:rFonts w:eastAsia="ＭＳ Ｐゴシック"/>
          <w:lang w:val="en-US"/>
        </w:rPr>
        <w:t xml:space="preserve"> RAN4 has assumed 23 dBm</w:t>
      </w:r>
      <w:r w:rsidR="005959A2">
        <w:rPr>
          <w:rFonts w:eastAsia="ＭＳ Ｐゴシック"/>
          <w:lang w:val="en-US"/>
        </w:rPr>
        <w:t xml:space="preserve"> as maximum TRP</w:t>
      </w:r>
      <w:r w:rsidR="00B023AF">
        <w:rPr>
          <w:rFonts w:eastAsia="ＭＳ Ｐゴシック"/>
          <w:lang w:val="en-US"/>
        </w:rPr>
        <w:t xml:space="preserve">, as it is considered </w:t>
      </w:r>
      <w:r w:rsidR="005959A2">
        <w:rPr>
          <w:rFonts w:eastAsia="ＭＳ Ｐゴシック"/>
          <w:lang w:val="en-US"/>
        </w:rPr>
        <w:t>sufficient to reach 43 dBm due to high antenna directivity in FR2. For those administrations who have used 3GPP specifications as guidelines for their regulations, where both maximum EIRP and TRP may have been introduced. Those requirements are typically specified per band</w:t>
      </w:r>
      <w:r w:rsidR="00247DE8">
        <w:rPr>
          <w:rFonts w:eastAsia="ＭＳ Ｐゴシック"/>
          <w:lang w:val="en-US"/>
        </w:rPr>
        <w:t>; the coexistence requirement is specified band by band</w:t>
      </w:r>
      <w:r w:rsidR="005959A2">
        <w:rPr>
          <w:rFonts w:eastAsia="ＭＳ Ｐゴシック"/>
          <w:lang w:val="en-US"/>
        </w:rPr>
        <w:t>. No consideration of power limit sharing among bands (especially for bands different frequency group) are needed.</w:t>
      </w:r>
    </w:p>
    <w:p w14:paraId="5E681763" w14:textId="3EF2BFE8" w:rsidR="00247DE8" w:rsidRDefault="00247DE8" w:rsidP="00247DE8">
      <w:pPr>
        <w:rPr>
          <w:rFonts w:eastAsia="ＭＳ Ｐゴシック"/>
          <w:b/>
          <w:bCs/>
          <w:i/>
          <w:iCs/>
          <w:lang w:val="en-US"/>
        </w:rPr>
      </w:pPr>
      <w:r w:rsidRPr="0057439D">
        <w:rPr>
          <w:rFonts w:eastAsia="ＭＳ Ｐゴシック"/>
          <w:b/>
          <w:bCs/>
          <w:i/>
          <w:iCs/>
          <w:lang w:val="en-US"/>
        </w:rPr>
        <w:t xml:space="preserve">Observation 1: </w:t>
      </w:r>
      <w:r>
        <w:rPr>
          <w:rFonts w:eastAsia="ＭＳ Ｐゴシック"/>
          <w:b/>
          <w:bCs/>
          <w:i/>
          <w:iCs/>
          <w:lang w:val="en-US"/>
        </w:rPr>
        <w:t>The regulatory coexistence requirement is specified per band in general.</w:t>
      </w:r>
    </w:p>
    <w:p w14:paraId="7A69C1E5" w14:textId="6B37F2A2" w:rsidR="00071CAA" w:rsidRDefault="005959A2" w:rsidP="00E1253A">
      <w:pPr>
        <w:rPr>
          <w:rFonts w:eastAsia="ＭＳ Ｐゴシック"/>
          <w:lang w:val="en-US"/>
        </w:rPr>
      </w:pPr>
      <w:r>
        <w:rPr>
          <w:rFonts w:eastAsia="ＭＳ Ｐゴシック"/>
          <w:lang w:val="en-US"/>
        </w:rPr>
        <w:t xml:space="preserve">The primary reason </w:t>
      </w:r>
      <w:r w:rsidR="00FD7409">
        <w:rPr>
          <w:rFonts w:eastAsia="ＭＳ Ｐゴシック"/>
          <w:lang w:val="en-US"/>
        </w:rPr>
        <w:t>that</w:t>
      </w:r>
      <w:r>
        <w:rPr>
          <w:rFonts w:eastAsia="ＭＳ Ｐゴシック"/>
          <w:lang w:val="en-US"/>
        </w:rPr>
        <w:t xml:space="preserve"> per UE based power class is used in FR1 is due to SAR requirement</w:t>
      </w:r>
      <w:r w:rsidR="00071CAA">
        <w:rPr>
          <w:rFonts w:eastAsia="ＭＳ Ｐゴシック"/>
          <w:lang w:val="en-US"/>
        </w:rPr>
        <w:t>. In FR1 case, t</w:t>
      </w:r>
      <w:r>
        <w:rPr>
          <w:rFonts w:eastAsia="ＭＳ Ｐゴシック"/>
          <w:lang w:val="en-US"/>
        </w:rPr>
        <w:t xml:space="preserve">he power sharing among bands </w:t>
      </w:r>
      <w:r w:rsidR="00071CAA">
        <w:rPr>
          <w:rFonts w:eastAsia="ＭＳ Ｐゴシック"/>
          <w:lang w:val="en-US"/>
        </w:rPr>
        <w:t>can satisfy the same body absorption rate as the single band uplink case</w:t>
      </w:r>
      <w:r>
        <w:rPr>
          <w:rFonts w:eastAsia="ＭＳ Ｐゴシック"/>
          <w:lang w:val="en-US"/>
        </w:rPr>
        <w:t xml:space="preserve">. </w:t>
      </w:r>
    </w:p>
    <w:p w14:paraId="0865F5D5" w14:textId="21AB8013" w:rsidR="0057439D" w:rsidRDefault="00071CAA" w:rsidP="00E1253A">
      <w:pPr>
        <w:rPr>
          <w:rFonts w:eastAsia="ＭＳ Ｐゴシック"/>
          <w:lang w:val="en-US"/>
        </w:rPr>
      </w:pPr>
      <w:r>
        <w:rPr>
          <w:rFonts w:eastAsia="ＭＳ Ｐゴシック"/>
          <w:lang w:val="en-US"/>
        </w:rPr>
        <w:t xml:space="preserve">For FR2, </w:t>
      </w:r>
      <w:r w:rsidR="005959A2">
        <w:rPr>
          <w:rFonts w:eastAsia="ＭＳ Ｐゴシック"/>
          <w:lang w:val="en-US"/>
        </w:rPr>
        <w:t xml:space="preserve">MPE requirement </w:t>
      </w:r>
      <w:r>
        <w:rPr>
          <w:rFonts w:eastAsia="ＭＳ Ｐゴシック"/>
          <w:lang w:val="en-US"/>
        </w:rPr>
        <w:t>cannot be guaranteed by the power limit</w:t>
      </w:r>
      <w:r w:rsidR="0057439D">
        <w:rPr>
          <w:rFonts w:eastAsia="ＭＳ Ｐゴシック"/>
          <w:lang w:val="en-US"/>
        </w:rPr>
        <w:t>ation</w:t>
      </w:r>
      <w:r>
        <w:rPr>
          <w:rFonts w:eastAsia="ＭＳ Ｐゴシック"/>
          <w:lang w:val="en-US"/>
        </w:rPr>
        <w:t xml:space="preserve"> per UE</w:t>
      </w:r>
      <w:r w:rsidR="00360E64">
        <w:rPr>
          <w:rFonts w:eastAsia="ＭＳ Ｐゴシック"/>
          <w:lang w:val="en-US"/>
        </w:rPr>
        <w:t>, which only reduces EIRP by 3 dB</w:t>
      </w:r>
      <w:r>
        <w:rPr>
          <w:rFonts w:eastAsia="ＭＳ Ｐゴシック"/>
          <w:lang w:val="en-US"/>
        </w:rPr>
        <w:t xml:space="preserve">. </w:t>
      </w:r>
      <w:r w:rsidR="00360E64">
        <w:rPr>
          <w:rFonts w:eastAsia="ＭＳ Ｐゴシック"/>
          <w:lang w:val="en-US"/>
        </w:rPr>
        <w:t>B</w:t>
      </w:r>
      <w:r>
        <w:rPr>
          <w:rFonts w:eastAsia="ＭＳ Ｐゴシック"/>
          <w:lang w:val="en-US"/>
        </w:rPr>
        <w:t>ecause of the high directivity nature of FR2 beams</w:t>
      </w:r>
      <w:r w:rsidR="00360E64">
        <w:rPr>
          <w:rFonts w:eastAsia="ＭＳ Ｐゴシック"/>
          <w:lang w:val="en-US"/>
        </w:rPr>
        <w:t xml:space="preserve"> </w:t>
      </w:r>
      <w:r>
        <w:rPr>
          <w:rFonts w:eastAsia="ＭＳ Ｐゴシック"/>
          <w:lang w:val="en-US"/>
        </w:rPr>
        <w:t>and sensitiveness to the proximity of human body to the antenna panels</w:t>
      </w:r>
      <w:r w:rsidR="00360E64">
        <w:rPr>
          <w:rFonts w:eastAsia="ＭＳ Ｐゴシック"/>
          <w:lang w:val="en-US"/>
        </w:rPr>
        <w:t xml:space="preserve">, much higher power reduction </w:t>
      </w:r>
      <w:r w:rsidR="0057439D">
        <w:rPr>
          <w:rFonts w:eastAsia="ＭＳ Ｐゴシック"/>
          <w:lang w:val="en-US"/>
        </w:rPr>
        <w:t>is generally</w:t>
      </w:r>
      <w:r w:rsidR="00360E64">
        <w:rPr>
          <w:rFonts w:eastAsia="ＭＳ Ｐゴシック"/>
          <w:lang w:val="en-US"/>
        </w:rPr>
        <w:t xml:space="preserve"> needed</w:t>
      </w:r>
      <w:r>
        <w:rPr>
          <w:rFonts w:eastAsia="ＭＳ Ｐゴシック"/>
          <w:lang w:val="en-US"/>
        </w:rPr>
        <w:t xml:space="preserve"> for </w:t>
      </w:r>
      <w:r w:rsidR="0057439D">
        <w:rPr>
          <w:rFonts w:eastAsia="ＭＳ Ｐゴシック"/>
          <w:lang w:val="en-US"/>
        </w:rPr>
        <w:t xml:space="preserve">fulfilling </w:t>
      </w:r>
      <w:r>
        <w:rPr>
          <w:rFonts w:eastAsia="ＭＳ Ｐゴシック"/>
          <w:lang w:val="en-US"/>
        </w:rPr>
        <w:t xml:space="preserve">MPE </w:t>
      </w:r>
      <w:r w:rsidR="00360E64">
        <w:rPr>
          <w:rFonts w:eastAsia="ＭＳ Ｐゴシック"/>
          <w:lang w:val="en-US"/>
        </w:rPr>
        <w:t xml:space="preserve">requirement. </w:t>
      </w:r>
      <w:r w:rsidR="0057439D">
        <w:rPr>
          <w:rFonts w:eastAsia="ＭＳ Ｐゴシック"/>
          <w:lang w:val="en-US"/>
        </w:rPr>
        <w:t>Furthermore</w:t>
      </w:r>
      <w:r w:rsidR="00360E64">
        <w:rPr>
          <w:rFonts w:eastAsia="ＭＳ Ｐゴシック"/>
          <w:lang w:val="en-US"/>
        </w:rPr>
        <w:t xml:space="preserve">, </w:t>
      </w:r>
      <w:r w:rsidR="0057439D">
        <w:rPr>
          <w:rFonts w:eastAsia="ＭＳ Ｐゴシック"/>
          <w:lang w:val="en-US"/>
        </w:rPr>
        <w:t xml:space="preserve">there are various implementation aspects in antenna panels. It is possible in CA scenarios that each band transmit towards </w:t>
      </w:r>
      <w:r w:rsidR="00D22FA3">
        <w:rPr>
          <w:rFonts w:eastAsia="ＭＳ Ｐゴシック"/>
          <w:lang w:val="en-US"/>
        </w:rPr>
        <w:t xml:space="preserve">a </w:t>
      </w:r>
      <w:r w:rsidR="0057439D">
        <w:rPr>
          <w:rFonts w:eastAsia="ＭＳ Ｐゴシック"/>
          <w:lang w:val="en-US"/>
        </w:rPr>
        <w:t xml:space="preserve">different direction in case of non-collocated network deployment based on IBM (independent beam management). In such case, MPE condition can only be applied to one band but another band can enjoy maximum transmit power. </w:t>
      </w:r>
      <w:r w:rsidR="00D22FA3">
        <w:rPr>
          <w:rFonts w:eastAsia="ＭＳ Ｐゴシック"/>
          <w:lang w:val="en-US"/>
        </w:rPr>
        <w:t>Therefore, the power sharing to meet MPE requirement would need more sophisticated solution and cannot be simplified by limiting the maximum EIRP per UE.</w:t>
      </w:r>
    </w:p>
    <w:p w14:paraId="46CB4705" w14:textId="3547ABB6" w:rsidR="005959A2" w:rsidRDefault="0057439D" w:rsidP="00E1253A">
      <w:pPr>
        <w:rPr>
          <w:rFonts w:eastAsia="ＭＳ Ｐゴシック"/>
          <w:b/>
          <w:bCs/>
          <w:i/>
          <w:iCs/>
          <w:lang w:val="en-US"/>
        </w:rPr>
      </w:pPr>
      <w:r w:rsidRPr="0057439D">
        <w:rPr>
          <w:rFonts w:eastAsia="ＭＳ Ｐゴシック"/>
          <w:b/>
          <w:bCs/>
          <w:i/>
          <w:iCs/>
          <w:lang w:val="en-US"/>
        </w:rPr>
        <w:t xml:space="preserve">Observation </w:t>
      </w:r>
      <w:r w:rsidR="00247DE8">
        <w:rPr>
          <w:rFonts w:eastAsia="ＭＳ Ｐゴシック"/>
          <w:b/>
          <w:bCs/>
          <w:i/>
          <w:iCs/>
          <w:lang w:val="en-US"/>
        </w:rPr>
        <w:t>2</w:t>
      </w:r>
      <w:r w:rsidRPr="0057439D">
        <w:rPr>
          <w:rFonts w:eastAsia="ＭＳ Ｐゴシック"/>
          <w:b/>
          <w:bCs/>
          <w:i/>
          <w:iCs/>
          <w:lang w:val="en-US"/>
        </w:rPr>
        <w:t xml:space="preserve">: Per UE power limitation </w:t>
      </w:r>
      <w:r w:rsidR="00D22FA3">
        <w:rPr>
          <w:rFonts w:eastAsia="ＭＳ Ｐゴシック"/>
          <w:b/>
          <w:bCs/>
          <w:i/>
          <w:iCs/>
          <w:lang w:val="en-US"/>
        </w:rPr>
        <w:t xml:space="preserve">of maximum EIRP </w:t>
      </w:r>
      <w:r w:rsidRPr="0057439D">
        <w:rPr>
          <w:rFonts w:eastAsia="ＭＳ Ｐゴシック"/>
          <w:b/>
          <w:bCs/>
          <w:i/>
          <w:iCs/>
          <w:lang w:val="en-US"/>
        </w:rPr>
        <w:t>does not help MPE requirement in FR2 unlike FR1 SAR requirement.</w:t>
      </w:r>
    </w:p>
    <w:p w14:paraId="7845E153" w14:textId="1F4479F6" w:rsidR="00D22FA3" w:rsidRPr="00D22FA3" w:rsidRDefault="00D22FA3" w:rsidP="00D22FA3">
      <w:pPr>
        <w:rPr>
          <w:rFonts w:eastAsia="ＭＳ Ｐゴシック"/>
          <w:lang w:val="en-US"/>
        </w:rPr>
      </w:pPr>
      <w:r>
        <w:rPr>
          <w:rFonts w:eastAsia="ＭＳ Ｐゴシック"/>
          <w:lang w:val="en-US"/>
        </w:rPr>
        <w:t xml:space="preserve">As MPE needs to be mitigated in different ways, there is no need from regulatory perspective to limit </w:t>
      </w:r>
      <w:r w:rsidR="0039363A">
        <w:rPr>
          <w:rFonts w:eastAsia="ＭＳ Ｐゴシック"/>
          <w:lang w:val="en-US"/>
        </w:rPr>
        <w:t>the maximum EIRP and TRP</w:t>
      </w:r>
      <w:r w:rsidR="00572ED1">
        <w:rPr>
          <w:rFonts w:eastAsia="ＭＳ Ｐゴシック"/>
          <w:lang w:val="en-US"/>
        </w:rPr>
        <w:t xml:space="preserve"> per UE</w:t>
      </w:r>
      <w:r w:rsidR="0039363A">
        <w:rPr>
          <w:rFonts w:eastAsia="ＭＳ Ｐゴシック"/>
          <w:lang w:val="en-US"/>
        </w:rPr>
        <w:t>.</w:t>
      </w:r>
    </w:p>
    <w:p w14:paraId="1196DF60" w14:textId="5BC27741" w:rsidR="00D42A1B" w:rsidRDefault="00D42A1B" w:rsidP="00E1253A">
      <w:pPr>
        <w:rPr>
          <w:rFonts w:eastAsia="ＭＳ Ｐゴシック"/>
          <w:b/>
          <w:bCs/>
          <w:i/>
          <w:iCs/>
          <w:lang w:val="en-US"/>
        </w:rPr>
      </w:pPr>
      <w:r w:rsidRPr="00D42A1B">
        <w:rPr>
          <w:rFonts w:eastAsia="ＭＳ Ｐゴシック"/>
          <w:b/>
          <w:bCs/>
          <w:i/>
          <w:iCs/>
          <w:lang w:val="en-US"/>
        </w:rPr>
        <w:t>Proposal 1 Maximum EIRP and maximum TRP requirement are applied per band</w:t>
      </w:r>
      <w:r w:rsidR="00FB3854">
        <w:rPr>
          <w:rFonts w:eastAsia="ＭＳ Ｐゴシック"/>
          <w:b/>
          <w:bCs/>
          <w:i/>
          <w:iCs/>
          <w:lang w:val="en-US"/>
        </w:rPr>
        <w:t xml:space="preserve"> for </w:t>
      </w:r>
      <w:r w:rsidR="00FB3854" w:rsidRPr="00FB3854">
        <w:rPr>
          <w:rFonts w:eastAsia="ＭＳ Ｐゴシック"/>
          <w:b/>
          <w:bCs/>
          <w:i/>
          <w:iCs/>
          <w:lang w:val="en-US"/>
        </w:rPr>
        <w:t>inter-band UL CA for the different frequency group based on IBM</w:t>
      </w:r>
    </w:p>
    <w:p w14:paraId="78DFF09D" w14:textId="421E9D9D" w:rsidR="002112E8" w:rsidRDefault="002112E8" w:rsidP="00E1253A">
      <w:pPr>
        <w:rPr>
          <w:rFonts w:eastAsia="ＭＳ Ｐゴシック"/>
          <w:lang w:val="en-US"/>
        </w:rPr>
      </w:pPr>
    </w:p>
    <w:p w14:paraId="27EEEACB" w14:textId="77777777" w:rsidR="00F65772" w:rsidRDefault="002112E8" w:rsidP="00E1253A">
      <w:pPr>
        <w:rPr>
          <w:rFonts w:eastAsia="ＭＳ Ｐゴシック"/>
          <w:lang w:val="en-US"/>
        </w:rPr>
      </w:pPr>
      <w:r>
        <w:rPr>
          <w:rFonts w:eastAsia="ＭＳ Ｐゴシック"/>
          <w:lang w:val="en-US"/>
        </w:rPr>
        <w:t xml:space="preserve">The minimum </w:t>
      </w:r>
      <w:r w:rsidR="00D22FA3">
        <w:rPr>
          <w:rFonts w:eastAsia="ＭＳ Ｐゴシック"/>
          <w:lang w:val="en-US"/>
        </w:rPr>
        <w:t xml:space="preserve">peak EIRP requirement for exiting FR2 bands are </w:t>
      </w:r>
      <w:r w:rsidR="00247DE8">
        <w:rPr>
          <w:rFonts w:eastAsia="ＭＳ Ｐゴシック"/>
          <w:lang w:val="en-US"/>
        </w:rPr>
        <w:t>much</w:t>
      </w:r>
      <w:r w:rsidR="00D22FA3">
        <w:rPr>
          <w:rFonts w:eastAsia="ＭＳ Ｐゴシック"/>
          <w:lang w:val="en-US"/>
        </w:rPr>
        <w:t xml:space="preserve"> lower than the maximum EIRP limit, 43 dBm. </w:t>
      </w:r>
      <w:r w:rsidR="00247DE8">
        <w:rPr>
          <w:rFonts w:eastAsia="ＭＳ Ｐゴシック"/>
          <w:lang w:val="en-US"/>
        </w:rPr>
        <w:t>The highest minimum peak EIRP is 22.4 dBm for bands n257/n258/n261 such that more than 20 dB margin exists. There is no impact or constraint to the minimum peak EIRP even if the maximum EIRP limit were changed from per band to per UE.</w:t>
      </w:r>
      <w:r w:rsidR="00F65772">
        <w:rPr>
          <w:rFonts w:eastAsia="ＭＳ Ｐゴシック"/>
          <w:lang w:val="en-US"/>
        </w:rPr>
        <w:t xml:space="preserve"> </w:t>
      </w:r>
    </w:p>
    <w:p w14:paraId="37963EE3" w14:textId="699826F0" w:rsidR="00F65772" w:rsidRPr="0057439D" w:rsidRDefault="00F65772" w:rsidP="00E1253A">
      <w:pPr>
        <w:rPr>
          <w:rFonts w:eastAsia="ＭＳ Ｐゴシック"/>
          <w:lang w:val="en-US"/>
        </w:rPr>
      </w:pPr>
      <w:r>
        <w:rPr>
          <w:rFonts w:eastAsia="ＭＳ Ｐゴシック"/>
          <w:lang w:val="en-US"/>
        </w:rPr>
        <w:t xml:space="preserve">A motivation to lower the minimum peak EIRP requirement per UE is due to some implementation aspects such as power consumption of UE. If PA for each band at maximum transmit power, the power consumption of PA may be doubled compared from the single band uplink. However, it is not fair to mandate the power reduction, even if it is not </w:t>
      </w:r>
      <w:r>
        <w:rPr>
          <w:rFonts w:eastAsia="ＭＳ Ｐゴシック"/>
          <w:lang w:val="en-US"/>
        </w:rPr>
        <w:lastRenderedPageBreak/>
        <w:t>required in regulations. It is our view that the minimum peak EIRP requirement and spherical coverage requirement can be specified per and while allowing some relaxations for CA per CA band combination.</w:t>
      </w:r>
      <w:r w:rsidRPr="0057439D">
        <w:rPr>
          <w:rFonts w:eastAsia="ＭＳ Ｐゴシック"/>
          <w:lang w:val="en-US"/>
        </w:rPr>
        <w:t xml:space="preserve"> </w:t>
      </w:r>
    </w:p>
    <w:p w14:paraId="6D3E64E2" w14:textId="6BBEE0A5" w:rsidR="00B023AF" w:rsidRPr="00D42A1B" w:rsidRDefault="00B023AF" w:rsidP="00B023AF">
      <w:pPr>
        <w:rPr>
          <w:rFonts w:eastAsia="ＭＳ Ｐゴシック"/>
          <w:b/>
          <w:bCs/>
          <w:i/>
          <w:iCs/>
          <w:lang w:val="en-US"/>
        </w:rPr>
      </w:pPr>
      <w:r w:rsidRPr="00D42A1B">
        <w:rPr>
          <w:rFonts w:eastAsia="ＭＳ Ｐゴシック"/>
          <w:b/>
          <w:bCs/>
          <w:i/>
          <w:iCs/>
          <w:lang w:val="en-US"/>
        </w:rPr>
        <w:t xml:space="preserve">Proposal 2 Minimum peak EIRP </w:t>
      </w:r>
      <w:r w:rsidR="00F65772">
        <w:rPr>
          <w:rFonts w:eastAsia="ＭＳ Ｐゴシック"/>
          <w:b/>
          <w:bCs/>
          <w:i/>
          <w:iCs/>
          <w:lang w:val="en-US"/>
        </w:rPr>
        <w:t xml:space="preserve">and EIRP spherical coverage </w:t>
      </w:r>
      <w:r w:rsidRPr="00D42A1B">
        <w:rPr>
          <w:rFonts w:eastAsia="ＭＳ Ｐゴシック"/>
          <w:b/>
          <w:bCs/>
          <w:i/>
          <w:iCs/>
          <w:lang w:val="en-US"/>
        </w:rPr>
        <w:t xml:space="preserve">requirement is specified per band, </w:t>
      </w:r>
      <w:r w:rsidR="002112E8">
        <w:rPr>
          <w:rFonts w:eastAsia="ＭＳ Ｐゴシック"/>
          <w:b/>
          <w:bCs/>
          <w:i/>
          <w:iCs/>
          <w:lang w:val="en-US"/>
        </w:rPr>
        <w:t xml:space="preserve">while </w:t>
      </w:r>
      <w:r w:rsidRPr="00D42A1B">
        <w:rPr>
          <w:rFonts w:eastAsia="ＭＳ Ｐゴシック"/>
          <w:b/>
          <w:bCs/>
          <w:i/>
          <w:iCs/>
          <w:lang w:val="en-US"/>
        </w:rPr>
        <w:t>allowing the relaxation per CA band combination.</w:t>
      </w:r>
    </w:p>
    <w:p w14:paraId="341B193C" w14:textId="77777777" w:rsidR="00E1253A" w:rsidRPr="00EE4940" w:rsidRDefault="00E1253A" w:rsidP="00D37212">
      <w:pPr>
        <w:rPr>
          <w:rFonts w:eastAsia="ＭＳ Ｐゴシック"/>
          <w:b/>
          <w:bCs/>
          <w:i/>
          <w:iCs/>
          <w:lang w:val="en-US"/>
        </w:rPr>
      </w:pPr>
    </w:p>
    <w:p w14:paraId="16207F8D" w14:textId="6025C195" w:rsidR="004D7480" w:rsidRPr="00DC6358" w:rsidRDefault="004D7480" w:rsidP="004D7480">
      <w:pPr>
        <w:pStyle w:val="Heading1"/>
      </w:pPr>
      <w:r>
        <w:t>Conclusion</w:t>
      </w:r>
    </w:p>
    <w:p w14:paraId="1B0A1E08" w14:textId="27443433" w:rsidR="008440BD" w:rsidRDefault="008440BD" w:rsidP="00D873C6">
      <w:r>
        <w:t>In this contribution, the FR2 inter-band</w:t>
      </w:r>
      <w:r w:rsidR="00D42A1B">
        <w:t xml:space="preserve"> UL</w:t>
      </w:r>
      <w:r>
        <w:t xml:space="preserve"> CA among different frequency group with IBM has been discussed.</w:t>
      </w:r>
    </w:p>
    <w:p w14:paraId="324A29FA" w14:textId="77777777" w:rsidR="00247DE8" w:rsidRDefault="00247DE8" w:rsidP="00247DE8">
      <w:pPr>
        <w:rPr>
          <w:rFonts w:eastAsia="ＭＳ Ｐゴシック"/>
          <w:b/>
          <w:bCs/>
          <w:i/>
          <w:iCs/>
          <w:lang w:val="en-US"/>
        </w:rPr>
      </w:pPr>
      <w:r w:rsidRPr="0057439D">
        <w:rPr>
          <w:rFonts w:eastAsia="ＭＳ Ｐゴシック"/>
          <w:b/>
          <w:bCs/>
          <w:i/>
          <w:iCs/>
          <w:lang w:val="en-US"/>
        </w:rPr>
        <w:t xml:space="preserve">Observation 1: </w:t>
      </w:r>
      <w:r>
        <w:rPr>
          <w:rFonts w:eastAsia="ＭＳ Ｐゴシック"/>
          <w:b/>
          <w:bCs/>
          <w:i/>
          <w:iCs/>
          <w:lang w:val="en-US"/>
        </w:rPr>
        <w:t>The regulatory coexistence requirement is specified per band in general.</w:t>
      </w:r>
    </w:p>
    <w:p w14:paraId="79B9DEEE" w14:textId="77777777" w:rsidR="00247DE8" w:rsidRDefault="00247DE8" w:rsidP="00247DE8">
      <w:pPr>
        <w:rPr>
          <w:rFonts w:eastAsia="ＭＳ Ｐゴシック"/>
          <w:b/>
          <w:bCs/>
          <w:i/>
          <w:iCs/>
          <w:lang w:val="en-US"/>
        </w:rPr>
      </w:pPr>
      <w:r w:rsidRPr="0057439D">
        <w:rPr>
          <w:rFonts w:eastAsia="ＭＳ Ｐゴシック"/>
          <w:b/>
          <w:bCs/>
          <w:i/>
          <w:iCs/>
          <w:lang w:val="en-US"/>
        </w:rPr>
        <w:t xml:space="preserve">Observation </w:t>
      </w:r>
      <w:r>
        <w:rPr>
          <w:rFonts w:eastAsia="ＭＳ Ｐゴシック"/>
          <w:b/>
          <w:bCs/>
          <w:i/>
          <w:iCs/>
          <w:lang w:val="en-US"/>
        </w:rPr>
        <w:t>2</w:t>
      </w:r>
      <w:r w:rsidRPr="0057439D">
        <w:rPr>
          <w:rFonts w:eastAsia="ＭＳ Ｐゴシック"/>
          <w:b/>
          <w:bCs/>
          <w:i/>
          <w:iCs/>
          <w:lang w:val="en-US"/>
        </w:rPr>
        <w:t xml:space="preserve">: Per UE power limitation </w:t>
      </w:r>
      <w:r>
        <w:rPr>
          <w:rFonts w:eastAsia="ＭＳ Ｐゴシック"/>
          <w:b/>
          <w:bCs/>
          <w:i/>
          <w:iCs/>
          <w:lang w:val="en-US"/>
        </w:rPr>
        <w:t xml:space="preserve">of maximum EIRP </w:t>
      </w:r>
      <w:r w:rsidRPr="0057439D">
        <w:rPr>
          <w:rFonts w:eastAsia="ＭＳ Ｐゴシック"/>
          <w:b/>
          <w:bCs/>
          <w:i/>
          <w:iCs/>
          <w:lang w:val="en-US"/>
        </w:rPr>
        <w:t>does not help MPE requirement in FR2 unlike FR1 SAR requirement.</w:t>
      </w:r>
    </w:p>
    <w:p w14:paraId="7D1387CA" w14:textId="656BD557" w:rsidR="00D42A1B" w:rsidRDefault="00D42A1B" w:rsidP="00D42A1B">
      <w:pPr>
        <w:rPr>
          <w:rFonts w:eastAsia="ＭＳ Ｐゴシック"/>
          <w:b/>
          <w:bCs/>
          <w:i/>
          <w:iCs/>
          <w:lang w:val="en-US"/>
        </w:rPr>
      </w:pPr>
      <w:r w:rsidRPr="00D42A1B">
        <w:rPr>
          <w:rFonts w:eastAsia="ＭＳ Ｐゴシック"/>
          <w:b/>
          <w:bCs/>
          <w:i/>
          <w:iCs/>
          <w:lang w:val="en-US"/>
        </w:rPr>
        <w:t>Proposal 1 Maximum EIRP and maximum TRP requirement are applied per band.</w:t>
      </w:r>
    </w:p>
    <w:p w14:paraId="35C62D6F" w14:textId="77777777" w:rsidR="00F65772" w:rsidRPr="00D42A1B" w:rsidRDefault="00F65772" w:rsidP="00F65772">
      <w:pPr>
        <w:rPr>
          <w:rFonts w:eastAsia="ＭＳ Ｐゴシック"/>
          <w:b/>
          <w:bCs/>
          <w:i/>
          <w:iCs/>
          <w:lang w:val="en-US"/>
        </w:rPr>
      </w:pPr>
      <w:r w:rsidRPr="00D42A1B">
        <w:rPr>
          <w:rFonts w:eastAsia="ＭＳ Ｐゴシック"/>
          <w:b/>
          <w:bCs/>
          <w:i/>
          <w:iCs/>
          <w:lang w:val="en-US"/>
        </w:rPr>
        <w:t xml:space="preserve">Proposal 2 Minimum peak EIRP </w:t>
      </w:r>
      <w:r>
        <w:rPr>
          <w:rFonts w:eastAsia="ＭＳ Ｐゴシック"/>
          <w:b/>
          <w:bCs/>
          <w:i/>
          <w:iCs/>
          <w:lang w:val="en-US"/>
        </w:rPr>
        <w:t xml:space="preserve">and EIRP spherical coverage </w:t>
      </w:r>
      <w:r w:rsidRPr="00D42A1B">
        <w:rPr>
          <w:rFonts w:eastAsia="ＭＳ Ｐゴシック"/>
          <w:b/>
          <w:bCs/>
          <w:i/>
          <w:iCs/>
          <w:lang w:val="en-US"/>
        </w:rPr>
        <w:t xml:space="preserve">requirement is specified per band, </w:t>
      </w:r>
      <w:r>
        <w:rPr>
          <w:rFonts w:eastAsia="ＭＳ Ｐゴシック"/>
          <w:b/>
          <w:bCs/>
          <w:i/>
          <w:iCs/>
          <w:lang w:val="en-US"/>
        </w:rPr>
        <w:t xml:space="preserve">while </w:t>
      </w:r>
      <w:r w:rsidRPr="00D42A1B">
        <w:rPr>
          <w:rFonts w:eastAsia="ＭＳ Ｐゴシック"/>
          <w:b/>
          <w:bCs/>
          <w:i/>
          <w:iCs/>
          <w:lang w:val="en-US"/>
        </w:rPr>
        <w:t>allowing the relaxation per CA band combination.</w:t>
      </w:r>
    </w:p>
    <w:p w14:paraId="11381456" w14:textId="56943326" w:rsidR="000A5C68" w:rsidRPr="006C249F" w:rsidRDefault="000A5C68" w:rsidP="000A5C68">
      <w:pPr>
        <w:rPr>
          <w:rFonts w:eastAsia="ＭＳ Ｐゴシック"/>
          <w:b/>
          <w:bCs/>
          <w:i/>
          <w:iCs/>
          <w:lang w:val="en-US"/>
        </w:rPr>
      </w:pPr>
    </w:p>
    <w:p w14:paraId="30894103" w14:textId="7AD69B77" w:rsidR="00DC6358" w:rsidRPr="00DC6358" w:rsidRDefault="00DC6358" w:rsidP="00DC6358">
      <w:pPr>
        <w:pStyle w:val="Heading1"/>
      </w:pPr>
      <w:r>
        <w:t>Reference</w:t>
      </w:r>
    </w:p>
    <w:p w14:paraId="6E754391" w14:textId="175888F1" w:rsidR="00563EB9" w:rsidRDefault="00BC71CE" w:rsidP="00AA3B96">
      <w:r>
        <w:t xml:space="preserve">[1] </w:t>
      </w:r>
      <w:r w:rsidR="00AA3B96" w:rsidRPr="00AA3B96">
        <w:t>R4-2103113</w:t>
      </w:r>
      <w:r w:rsidR="00AA3B96">
        <w:t xml:space="preserve"> </w:t>
      </w:r>
      <w:r w:rsidR="00AA3B96" w:rsidRPr="00AA3B96">
        <w:t>WF on FR2 UEs that support inter-band UL CA</w:t>
      </w:r>
    </w:p>
    <w:p w14:paraId="1A21FA46" w14:textId="77777777" w:rsidR="00CC67AC" w:rsidRDefault="00CC67AC"/>
    <w:sectPr w:rsidR="00CC67A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C8459D" w14:textId="77777777" w:rsidR="00D0575F" w:rsidRDefault="00D0575F">
      <w:r>
        <w:separator/>
      </w:r>
    </w:p>
  </w:endnote>
  <w:endnote w:type="continuationSeparator" w:id="0">
    <w:p w14:paraId="37FD5C47" w14:textId="77777777" w:rsidR="00D0575F" w:rsidRDefault="00D05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40C865" w14:textId="77777777" w:rsidR="00D0575F" w:rsidRDefault="00D0575F">
      <w:r>
        <w:separator/>
      </w:r>
    </w:p>
  </w:footnote>
  <w:footnote w:type="continuationSeparator" w:id="0">
    <w:p w14:paraId="53FA37F6" w14:textId="77777777" w:rsidR="00D0575F" w:rsidRDefault="00D057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0960DB"/>
    <w:multiLevelType w:val="hybridMultilevel"/>
    <w:tmpl w:val="FD960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365F0E"/>
    <w:multiLevelType w:val="hybridMultilevel"/>
    <w:tmpl w:val="C62C1680"/>
    <w:lvl w:ilvl="0" w:tplc="6E8A15BA">
      <w:start w:val="1"/>
      <w:numFmt w:val="bullet"/>
      <w:lvlText w:val="•"/>
      <w:lvlJc w:val="left"/>
      <w:pPr>
        <w:tabs>
          <w:tab w:val="num" w:pos="720"/>
        </w:tabs>
        <w:ind w:left="720" w:hanging="360"/>
      </w:pPr>
      <w:rPr>
        <w:rFonts w:ascii="Arial" w:hAnsi="Arial" w:hint="default"/>
      </w:rPr>
    </w:lvl>
    <w:lvl w:ilvl="1" w:tplc="D97879D2">
      <w:numFmt w:val="bullet"/>
      <w:lvlText w:val="•"/>
      <w:lvlJc w:val="left"/>
      <w:pPr>
        <w:tabs>
          <w:tab w:val="num" w:pos="1440"/>
        </w:tabs>
        <w:ind w:left="1440" w:hanging="360"/>
      </w:pPr>
      <w:rPr>
        <w:rFonts w:ascii="Arial" w:hAnsi="Arial" w:hint="default"/>
      </w:rPr>
    </w:lvl>
    <w:lvl w:ilvl="2" w:tplc="D850FA32">
      <w:numFmt w:val="bullet"/>
      <w:lvlText w:val="•"/>
      <w:lvlJc w:val="left"/>
      <w:pPr>
        <w:tabs>
          <w:tab w:val="num" w:pos="2160"/>
        </w:tabs>
        <w:ind w:left="2160" w:hanging="360"/>
      </w:pPr>
      <w:rPr>
        <w:rFonts w:ascii="Arial" w:hAnsi="Arial" w:hint="default"/>
      </w:rPr>
    </w:lvl>
    <w:lvl w:ilvl="3" w:tplc="1B4C9FBC">
      <w:numFmt w:val="bullet"/>
      <w:lvlText w:val="•"/>
      <w:lvlJc w:val="left"/>
      <w:pPr>
        <w:tabs>
          <w:tab w:val="num" w:pos="2880"/>
        </w:tabs>
        <w:ind w:left="2880" w:hanging="360"/>
      </w:pPr>
      <w:rPr>
        <w:rFonts w:ascii="Arial" w:hAnsi="Arial" w:hint="default"/>
      </w:rPr>
    </w:lvl>
    <w:lvl w:ilvl="4" w:tplc="61E63C80" w:tentative="1">
      <w:start w:val="1"/>
      <w:numFmt w:val="bullet"/>
      <w:lvlText w:val="•"/>
      <w:lvlJc w:val="left"/>
      <w:pPr>
        <w:tabs>
          <w:tab w:val="num" w:pos="3600"/>
        </w:tabs>
        <w:ind w:left="3600" w:hanging="360"/>
      </w:pPr>
      <w:rPr>
        <w:rFonts w:ascii="Arial" w:hAnsi="Arial" w:hint="default"/>
      </w:rPr>
    </w:lvl>
    <w:lvl w:ilvl="5" w:tplc="46C669E4" w:tentative="1">
      <w:start w:val="1"/>
      <w:numFmt w:val="bullet"/>
      <w:lvlText w:val="•"/>
      <w:lvlJc w:val="left"/>
      <w:pPr>
        <w:tabs>
          <w:tab w:val="num" w:pos="4320"/>
        </w:tabs>
        <w:ind w:left="4320" w:hanging="360"/>
      </w:pPr>
      <w:rPr>
        <w:rFonts w:ascii="Arial" w:hAnsi="Arial" w:hint="default"/>
      </w:rPr>
    </w:lvl>
    <w:lvl w:ilvl="6" w:tplc="D50CC64E" w:tentative="1">
      <w:start w:val="1"/>
      <w:numFmt w:val="bullet"/>
      <w:lvlText w:val="•"/>
      <w:lvlJc w:val="left"/>
      <w:pPr>
        <w:tabs>
          <w:tab w:val="num" w:pos="5040"/>
        </w:tabs>
        <w:ind w:left="5040" w:hanging="360"/>
      </w:pPr>
      <w:rPr>
        <w:rFonts w:ascii="Arial" w:hAnsi="Arial" w:hint="default"/>
      </w:rPr>
    </w:lvl>
    <w:lvl w:ilvl="7" w:tplc="3CBED8FE" w:tentative="1">
      <w:start w:val="1"/>
      <w:numFmt w:val="bullet"/>
      <w:lvlText w:val="•"/>
      <w:lvlJc w:val="left"/>
      <w:pPr>
        <w:tabs>
          <w:tab w:val="num" w:pos="5760"/>
        </w:tabs>
        <w:ind w:left="5760" w:hanging="360"/>
      </w:pPr>
      <w:rPr>
        <w:rFonts w:ascii="Arial" w:hAnsi="Arial" w:hint="default"/>
      </w:rPr>
    </w:lvl>
    <w:lvl w:ilvl="8" w:tplc="3A182D3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8264BE"/>
    <w:multiLevelType w:val="hybridMultilevel"/>
    <w:tmpl w:val="171CE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A75688"/>
    <w:multiLevelType w:val="hybridMultilevel"/>
    <w:tmpl w:val="ED5EB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5A270E"/>
    <w:multiLevelType w:val="multilevel"/>
    <w:tmpl w:val="0FC2FDE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67"/>
        </w:tabs>
        <w:ind w:left="2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90"/>
        </w:tabs>
        <w:ind w:left="1320" w:hanging="510"/>
      </w:pPr>
      <w:rPr>
        <w:rFonts w:hint="eastAsia"/>
      </w:rPr>
    </w:lvl>
    <w:lvl w:ilvl="3">
      <w:start w:val="1"/>
      <w:numFmt w:val="decimal"/>
      <w:lvlText w:val="%1.%2.%3.%4"/>
      <w:lvlJc w:val="left"/>
      <w:pPr>
        <w:tabs>
          <w:tab w:val="num" w:pos="1509"/>
        </w:tabs>
        <w:ind w:left="1509" w:hanging="87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E5C65DD"/>
    <w:multiLevelType w:val="multilevel"/>
    <w:tmpl w:val="3580E924"/>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1EEF7B7C"/>
    <w:multiLevelType w:val="hybridMultilevel"/>
    <w:tmpl w:val="42DC67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B622DF"/>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2F27245C"/>
    <w:multiLevelType w:val="hybridMultilevel"/>
    <w:tmpl w:val="405679B8"/>
    <w:lvl w:ilvl="0" w:tplc="FCDAF73C">
      <w:start w:val="1"/>
      <w:numFmt w:val="bullet"/>
      <w:lvlText w:val="•"/>
      <w:lvlJc w:val="left"/>
      <w:pPr>
        <w:tabs>
          <w:tab w:val="num" w:pos="720"/>
        </w:tabs>
        <w:ind w:left="720" w:hanging="360"/>
      </w:pPr>
      <w:rPr>
        <w:rFonts w:ascii="Arial" w:hAnsi="Arial" w:hint="default"/>
      </w:rPr>
    </w:lvl>
    <w:lvl w:ilvl="1" w:tplc="3F1C7268" w:tentative="1">
      <w:start w:val="1"/>
      <w:numFmt w:val="bullet"/>
      <w:lvlText w:val="•"/>
      <w:lvlJc w:val="left"/>
      <w:pPr>
        <w:tabs>
          <w:tab w:val="num" w:pos="1440"/>
        </w:tabs>
        <w:ind w:left="1440" w:hanging="360"/>
      </w:pPr>
      <w:rPr>
        <w:rFonts w:ascii="Arial" w:hAnsi="Arial" w:hint="default"/>
      </w:rPr>
    </w:lvl>
    <w:lvl w:ilvl="2" w:tplc="7DE8AEB8" w:tentative="1">
      <w:start w:val="1"/>
      <w:numFmt w:val="bullet"/>
      <w:lvlText w:val="•"/>
      <w:lvlJc w:val="left"/>
      <w:pPr>
        <w:tabs>
          <w:tab w:val="num" w:pos="2160"/>
        </w:tabs>
        <w:ind w:left="2160" w:hanging="360"/>
      </w:pPr>
      <w:rPr>
        <w:rFonts w:ascii="Arial" w:hAnsi="Arial" w:hint="default"/>
      </w:rPr>
    </w:lvl>
    <w:lvl w:ilvl="3" w:tplc="52BC88D8" w:tentative="1">
      <w:start w:val="1"/>
      <w:numFmt w:val="bullet"/>
      <w:lvlText w:val="•"/>
      <w:lvlJc w:val="left"/>
      <w:pPr>
        <w:tabs>
          <w:tab w:val="num" w:pos="2880"/>
        </w:tabs>
        <w:ind w:left="2880" w:hanging="360"/>
      </w:pPr>
      <w:rPr>
        <w:rFonts w:ascii="Arial" w:hAnsi="Arial" w:hint="default"/>
      </w:rPr>
    </w:lvl>
    <w:lvl w:ilvl="4" w:tplc="519A0390" w:tentative="1">
      <w:start w:val="1"/>
      <w:numFmt w:val="bullet"/>
      <w:lvlText w:val="•"/>
      <w:lvlJc w:val="left"/>
      <w:pPr>
        <w:tabs>
          <w:tab w:val="num" w:pos="3600"/>
        </w:tabs>
        <w:ind w:left="3600" w:hanging="360"/>
      </w:pPr>
      <w:rPr>
        <w:rFonts w:ascii="Arial" w:hAnsi="Arial" w:hint="default"/>
      </w:rPr>
    </w:lvl>
    <w:lvl w:ilvl="5" w:tplc="1D8602C6" w:tentative="1">
      <w:start w:val="1"/>
      <w:numFmt w:val="bullet"/>
      <w:lvlText w:val="•"/>
      <w:lvlJc w:val="left"/>
      <w:pPr>
        <w:tabs>
          <w:tab w:val="num" w:pos="4320"/>
        </w:tabs>
        <w:ind w:left="4320" w:hanging="360"/>
      </w:pPr>
      <w:rPr>
        <w:rFonts w:ascii="Arial" w:hAnsi="Arial" w:hint="default"/>
      </w:rPr>
    </w:lvl>
    <w:lvl w:ilvl="6" w:tplc="A5729322" w:tentative="1">
      <w:start w:val="1"/>
      <w:numFmt w:val="bullet"/>
      <w:lvlText w:val="•"/>
      <w:lvlJc w:val="left"/>
      <w:pPr>
        <w:tabs>
          <w:tab w:val="num" w:pos="5040"/>
        </w:tabs>
        <w:ind w:left="5040" w:hanging="360"/>
      </w:pPr>
      <w:rPr>
        <w:rFonts w:ascii="Arial" w:hAnsi="Arial" w:hint="default"/>
      </w:rPr>
    </w:lvl>
    <w:lvl w:ilvl="7" w:tplc="E2B6DB98" w:tentative="1">
      <w:start w:val="1"/>
      <w:numFmt w:val="bullet"/>
      <w:lvlText w:val="•"/>
      <w:lvlJc w:val="left"/>
      <w:pPr>
        <w:tabs>
          <w:tab w:val="num" w:pos="5760"/>
        </w:tabs>
        <w:ind w:left="5760" w:hanging="360"/>
      </w:pPr>
      <w:rPr>
        <w:rFonts w:ascii="Arial" w:hAnsi="Arial" w:hint="default"/>
      </w:rPr>
    </w:lvl>
    <w:lvl w:ilvl="8" w:tplc="11868D2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F479B3"/>
    <w:multiLevelType w:val="hybridMultilevel"/>
    <w:tmpl w:val="4FFCD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F5028C"/>
    <w:multiLevelType w:val="hybridMultilevel"/>
    <w:tmpl w:val="B46AE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0059E9"/>
    <w:multiLevelType w:val="hybridMultilevel"/>
    <w:tmpl w:val="2A8C9D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D6B68DC"/>
    <w:multiLevelType w:val="hybridMultilevel"/>
    <w:tmpl w:val="16BC9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40A36AD7"/>
    <w:multiLevelType w:val="hybridMultilevel"/>
    <w:tmpl w:val="0484AF5A"/>
    <w:lvl w:ilvl="0" w:tplc="BA36461E">
      <w:start w:val="1"/>
      <w:numFmt w:val="bullet"/>
      <w:lvlText w:val="•"/>
      <w:lvlJc w:val="left"/>
      <w:pPr>
        <w:tabs>
          <w:tab w:val="num" w:pos="720"/>
        </w:tabs>
        <w:ind w:left="720" w:hanging="360"/>
      </w:pPr>
      <w:rPr>
        <w:rFonts w:ascii="Arial" w:hAnsi="Arial" w:hint="default"/>
      </w:rPr>
    </w:lvl>
    <w:lvl w:ilvl="1" w:tplc="46E66CF2">
      <w:numFmt w:val="bullet"/>
      <w:lvlText w:val="•"/>
      <w:lvlJc w:val="left"/>
      <w:pPr>
        <w:tabs>
          <w:tab w:val="num" w:pos="1440"/>
        </w:tabs>
        <w:ind w:left="1440" w:hanging="360"/>
      </w:pPr>
      <w:rPr>
        <w:rFonts w:ascii="Arial" w:hAnsi="Arial" w:hint="default"/>
      </w:rPr>
    </w:lvl>
    <w:lvl w:ilvl="2" w:tplc="F61E9E32">
      <w:start w:val="1"/>
      <w:numFmt w:val="bullet"/>
      <w:lvlText w:val="•"/>
      <w:lvlJc w:val="left"/>
      <w:pPr>
        <w:tabs>
          <w:tab w:val="num" w:pos="2160"/>
        </w:tabs>
        <w:ind w:left="2160" w:hanging="360"/>
      </w:pPr>
      <w:rPr>
        <w:rFonts w:ascii="Arial" w:hAnsi="Arial" w:hint="default"/>
      </w:rPr>
    </w:lvl>
    <w:lvl w:ilvl="3" w:tplc="88BAEC78">
      <w:start w:val="1"/>
      <w:numFmt w:val="bullet"/>
      <w:lvlText w:val="•"/>
      <w:lvlJc w:val="left"/>
      <w:pPr>
        <w:tabs>
          <w:tab w:val="num" w:pos="2880"/>
        </w:tabs>
        <w:ind w:left="2880" w:hanging="360"/>
      </w:pPr>
      <w:rPr>
        <w:rFonts w:ascii="Arial" w:hAnsi="Arial" w:hint="default"/>
      </w:rPr>
    </w:lvl>
    <w:lvl w:ilvl="4" w:tplc="75AEF95A" w:tentative="1">
      <w:start w:val="1"/>
      <w:numFmt w:val="bullet"/>
      <w:lvlText w:val="•"/>
      <w:lvlJc w:val="left"/>
      <w:pPr>
        <w:tabs>
          <w:tab w:val="num" w:pos="3600"/>
        </w:tabs>
        <w:ind w:left="3600" w:hanging="360"/>
      </w:pPr>
      <w:rPr>
        <w:rFonts w:ascii="Arial" w:hAnsi="Arial" w:hint="default"/>
      </w:rPr>
    </w:lvl>
    <w:lvl w:ilvl="5" w:tplc="7E841FAC" w:tentative="1">
      <w:start w:val="1"/>
      <w:numFmt w:val="bullet"/>
      <w:lvlText w:val="•"/>
      <w:lvlJc w:val="left"/>
      <w:pPr>
        <w:tabs>
          <w:tab w:val="num" w:pos="4320"/>
        </w:tabs>
        <w:ind w:left="4320" w:hanging="360"/>
      </w:pPr>
      <w:rPr>
        <w:rFonts w:ascii="Arial" w:hAnsi="Arial" w:hint="default"/>
      </w:rPr>
    </w:lvl>
    <w:lvl w:ilvl="6" w:tplc="5CA6B906" w:tentative="1">
      <w:start w:val="1"/>
      <w:numFmt w:val="bullet"/>
      <w:lvlText w:val="•"/>
      <w:lvlJc w:val="left"/>
      <w:pPr>
        <w:tabs>
          <w:tab w:val="num" w:pos="5040"/>
        </w:tabs>
        <w:ind w:left="5040" w:hanging="360"/>
      </w:pPr>
      <w:rPr>
        <w:rFonts w:ascii="Arial" w:hAnsi="Arial" w:hint="default"/>
      </w:rPr>
    </w:lvl>
    <w:lvl w:ilvl="7" w:tplc="8F28773C" w:tentative="1">
      <w:start w:val="1"/>
      <w:numFmt w:val="bullet"/>
      <w:lvlText w:val="•"/>
      <w:lvlJc w:val="left"/>
      <w:pPr>
        <w:tabs>
          <w:tab w:val="num" w:pos="5760"/>
        </w:tabs>
        <w:ind w:left="5760" w:hanging="360"/>
      </w:pPr>
      <w:rPr>
        <w:rFonts w:ascii="Arial" w:hAnsi="Arial" w:hint="default"/>
      </w:rPr>
    </w:lvl>
    <w:lvl w:ilvl="8" w:tplc="AD5C286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8647F6"/>
    <w:multiLevelType w:val="hybridMultilevel"/>
    <w:tmpl w:val="E71C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627FA0"/>
    <w:multiLevelType w:val="hybridMultilevel"/>
    <w:tmpl w:val="E9AAA0AA"/>
    <w:lvl w:ilvl="0" w:tplc="2FA05798">
      <w:start w:val="9"/>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68914DBD"/>
    <w:multiLevelType w:val="hybridMultilevel"/>
    <w:tmpl w:val="BF8844BE"/>
    <w:lvl w:ilvl="0" w:tplc="EE5E5274">
      <w:start w:val="6"/>
      <w:numFmt w:val="bullet"/>
      <w:lvlText w:val=""/>
      <w:lvlJc w:val="left"/>
      <w:pPr>
        <w:ind w:left="720" w:hanging="360"/>
      </w:pPr>
      <w:rPr>
        <w:rFonts w:ascii="Symbol" w:eastAsia="ＭＳ Ｐ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E33794"/>
    <w:multiLevelType w:val="hybridMultilevel"/>
    <w:tmpl w:val="BD54F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2544E4"/>
    <w:multiLevelType w:val="hybridMultilevel"/>
    <w:tmpl w:val="3CFAA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7"/>
  </w:num>
  <w:num w:numId="6">
    <w:abstractNumId w:val="8"/>
  </w:num>
  <w:num w:numId="7">
    <w:abstractNumId w:val="20"/>
  </w:num>
  <w:num w:numId="8">
    <w:abstractNumId w:val="17"/>
  </w:num>
  <w:num w:numId="9">
    <w:abstractNumId w:val="11"/>
  </w:num>
  <w:num w:numId="10">
    <w:abstractNumId w:val="16"/>
  </w:num>
  <w:num w:numId="11">
    <w:abstractNumId w:val="21"/>
  </w:num>
  <w:num w:numId="12">
    <w:abstractNumId w:val="5"/>
  </w:num>
  <w:num w:numId="13">
    <w:abstractNumId w:val="23"/>
  </w:num>
  <w:num w:numId="14">
    <w:abstractNumId w:val="6"/>
  </w:num>
  <w:num w:numId="15">
    <w:abstractNumId w:val="15"/>
  </w:num>
  <w:num w:numId="16">
    <w:abstractNumId w:val="24"/>
  </w:num>
  <w:num w:numId="17">
    <w:abstractNumId w:val="13"/>
  </w:num>
  <w:num w:numId="18">
    <w:abstractNumId w:val="2"/>
  </w:num>
  <w:num w:numId="19">
    <w:abstractNumId w:val="19"/>
  </w:num>
  <w:num w:numId="20">
    <w:abstractNumId w:val="10"/>
  </w:num>
  <w:num w:numId="21">
    <w:abstractNumId w:val="3"/>
  </w:num>
  <w:num w:numId="22">
    <w:abstractNumId w:val="14"/>
  </w:num>
  <w:num w:numId="23">
    <w:abstractNumId w:val="18"/>
  </w:num>
  <w:num w:numId="24">
    <w:abstractNumId w:val="12"/>
  </w:num>
  <w:num w:numId="25">
    <w:abstractNumId w:val="4"/>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95C"/>
    <w:rsid w:val="00033397"/>
    <w:rsid w:val="00040095"/>
    <w:rsid w:val="00051834"/>
    <w:rsid w:val="00054A22"/>
    <w:rsid w:val="00062023"/>
    <w:rsid w:val="000655A6"/>
    <w:rsid w:val="00071CAA"/>
    <w:rsid w:val="0007470C"/>
    <w:rsid w:val="00076071"/>
    <w:rsid w:val="00080512"/>
    <w:rsid w:val="000A0F76"/>
    <w:rsid w:val="000A5C68"/>
    <w:rsid w:val="000B7DB1"/>
    <w:rsid w:val="000C47C3"/>
    <w:rsid w:val="000C60C0"/>
    <w:rsid w:val="000D58AB"/>
    <w:rsid w:val="00113DFC"/>
    <w:rsid w:val="00133525"/>
    <w:rsid w:val="00157C6F"/>
    <w:rsid w:val="0018720F"/>
    <w:rsid w:val="001A4C42"/>
    <w:rsid w:val="001A7420"/>
    <w:rsid w:val="001B2D4C"/>
    <w:rsid w:val="001B6637"/>
    <w:rsid w:val="001C21C3"/>
    <w:rsid w:val="001D02C2"/>
    <w:rsid w:val="001F0C1D"/>
    <w:rsid w:val="001F1132"/>
    <w:rsid w:val="001F168B"/>
    <w:rsid w:val="002112E8"/>
    <w:rsid w:val="0021588F"/>
    <w:rsid w:val="002221C0"/>
    <w:rsid w:val="002347A2"/>
    <w:rsid w:val="00247DE8"/>
    <w:rsid w:val="002647E7"/>
    <w:rsid w:val="002675F0"/>
    <w:rsid w:val="00292BEE"/>
    <w:rsid w:val="002A2F73"/>
    <w:rsid w:val="002B6339"/>
    <w:rsid w:val="002C432C"/>
    <w:rsid w:val="002D2831"/>
    <w:rsid w:val="002D6F2D"/>
    <w:rsid w:val="002E00EE"/>
    <w:rsid w:val="00301781"/>
    <w:rsid w:val="003172DC"/>
    <w:rsid w:val="00323359"/>
    <w:rsid w:val="00326A20"/>
    <w:rsid w:val="00350AE3"/>
    <w:rsid w:val="0035462D"/>
    <w:rsid w:val="00360E64"/>
    <w:rsid w:val="003765B8"/>
    <w:rsid w:val="0039363A"/>
    <w:rsid w:val="0039735C"/>
    <w:rsid w:val="003C2B65"/>
    <w:rsid w:val="003C3971"/>
    <w:rsid w:val="003D254C"/>
    <w:rsid w:val="003E3DAE"/>
    <w:rsid w:val="003E3E43"/>
    <w:rsid w:val="003E6C12"/>
    <w:rsid w:val="004131EB"/>
    <w:rsid w:val="004225D7"/>
    <w:rsid w:val="00423334"/>
    <w:rsid w:val="004345EC"/>
    <w:rsid w:val="00446662"/>
    <w:rsid w:val="004651E4"/>
    <w:rsid w:val="00465515"/>
    <w:rsid w:val="00492286"/>
    <w:rsid w:val="004D3578"/>
    <w:rsid w:val="004D7480"/>
    <w:rsid w:val="004E213A"/>
    <w:rsid w:val="004F0988"/>
    <w:rsid w:val="004F3340"/>
    <w:rsid w:val="004F79C0"/>
    <w:rsid w:val="005064BD"/>
    <w:rsid w:val="0053388B"/>
    <w:rsid w:val="00535773"/>
    <w:rsid w:val="00543E6C"/>
    <w:rsid w:val="00563EB9"/>
    <w:rsid w:val="00565087"/>
    <w:rsid w:val="00572ED1"/>
    <w:rsid w:val="0057439D"/>
    <w:rsid w:val="00574E6D"/>
    <w:rsid w:val="005959A2"/>
    <w:rsid w:val="00597B11"/>
    <w:rsid w:val="005A0137"/>
    <w:rsid w:val="005D2E01"/>
    <w:rsid w:val="005D7526"/>
    <w:rsid w:val="005E2409"/>
    <w:rsid w:val="005E4BB2"/>
    <w:rsid w:val="005E55B1"/>
    <w:rsid w:val="00602AEA"/>
    <w:rsid w:val="00614FDF"/>
    <w:rsid w:val="006215F2"/>
    <w:rsid w:val="00630334"/>
    <w:rsid w:val="0063543D"/>
    <w:rsid w:val="00637DB7"/>
    <w:rsid w:val="006437EB"/>
    <w:rsid w:val="00647114"/>
    <w:rsid w:val="0066613A"/>
    <w:rsid w:val="0067040A"/>
    <w:rsid w:val="00675E0E"/>
    <w:rsid w:val="006840EC"/>
    <w:rsid w:val="006A323F"/>
    <w:rsid w:val="006B30D0"/>
    <w:rsid w:val="006C249F"/>
    <w:rsid w:val="006C3D95"/>
    <w:rsid w:val="006E3752"/>
    <w:rsid w:val="006E5C86"/>
    <w:rsid w:val="00701116"/>
    <w:rsid w:val="0070233D"/>
    <w:rsid w:val="007047EB"/>
    <w:rsid w:val="007066E6"/>
    <w:rsid w:val="00713C44"/>
    <w:rsid w:val="00714F61"/>
    <w:rsid w:val="00720B01"/>
    <w:rsid w:val="007342EE"/>
    <w:rsid w:val="00734A5B"/>
    <w:rsid w:val="0074026F"/>
    <w:rsid w:val="007429F6"/>
    <w:rsid w:val="00744E76"/>
    <w:rsid w:val="00746941"/>
    <w:rsid w:val="00747417"/>
    <w:rsid w:val="007535E0"/>
    <w:rsid w:val="00766D0F"/>
    <w:rsid w:val="00774DA4"/>
    <w:rsid w:val="00781F0F"/>
    <w:rsid w:val="00784E80"/>
    <w:rsid w:val="00797566"/>
    <w:rsid w:val="007A0B69"/>
    <w:rsid w:val="007A4C0C"/>
    <w:rsid w:val="007B600E"/>
    <w:rsid w:val="007F0F4A"/>
    <w:rsid w:val="007F1940"/>
    <w:rsid w:val="007F53E6"/>
    <w:rsid w:val="008028A4"/>
    <w:rsid w:val="0081326C"/>
    <w:rsid w:val="00830747"/>
    <w:rsid w:val="008440BD"/>
    <w:rsid w:val="008756EB"/>
    <w:rsid w:val="008768CA"/>
    <w:rsid w:val="008803A9"/>
    <w:rsid w:val="00885D62"/>
    <w:rsid w:val="00895378"/>
    <w:rsid w:val="008A68CE"/>
    <w:rsid w:val="008B3D99"/>
    <w:rsid w:val="008C384C"/>
    <w:rsid w:val="009022F4"/>
    <w:rsid w:val="0090271F"/>
    <w:rsid w:val="00902E23"/>
    <w:rsid w:val="00907485"/>
    <w:rsid w:val="009114D7"/>
    <w:rsid w:val="0091348E"/>
    <w:rsid w:val="00917CCB"/>
    <w:rsid w:val="00942EC2"/>
    <w:rsid w:val="00957086"/>
    <w:rsid w:val="00997F99"/>
    <w:rsid w:val="009A48CD"/>
    <w:rsid w:val="009E32CD"/>
    <w:rsid w:val="009E7D52"/>
    <w:rsid w:val="009F0B8F"/>
    <w:rsid w:val="009F37B7"/>
    <w:rsid w:val="009F4274"/>
    <w:rsid w:val="00A05BC8"/>
    <w:rsid w:val="00A10F02"/>
    <w:rsid w:val="00A164B4"/>
    <w:rsid w:val="00A26956"/>
    <w:rsid w:val="00A27486"/>
    <w:rsid w:val="00A3356D"/>
    <w:rsid w:val="00A403D7"/>
    <w:rsid w:val="00A53724"/>
    <w:rsid w:val="00A56066"/>
    <w:rsid w:val="00A57024"/>
    <w:rsid w:val="00A57A37"/>
    <w:rsid w:val="00A62418"/>
    <w:rsid w:val="00A64C15"/>
    <w:rsid w:val="00A73129"/>
    <w:rsid w:val="00A82346"/>
    <w:rsid w:val="00A85484"/>
    <w:rsid w:val="00A92BA1"/>
    <w:rsid w:val="00AA1006"/>
    <w:rsid w:val="00AA3815"/>
    <w:rsid w:val="00AA3B96"/>
    <w:rsid w:val="00AC6BC6"/>
    <w:rsid w:val="00AE4E25"/>
    <w:rsid w:val="00AE65E2"/>
    <w:rsid w:val="00AF4ECD"/>
    <w:rsid w:val="00B023AF"/>
    <w:rsid w:val="00B15449"/>
    <w:rsid w:val="00B34AFE"/>
    <w:rsid w:val="00B35E18"/>
    <w:rsid w:val="00B62C25"/>
    <w:rsid w:val="00B649F9"/>
    <w:rsid w:val="00B67355"/>
    <w:rsid w:val="00B93086"/>
    <w:rsid w:val="00BA19ED"/>
    <w:rsid w:val="00BA4B8D"/>
    <w:rsid w:val="00BB313E"/>
    <w:rsid w:val="00BB54B4"/>
    <w:rsid w:val="00BC0F7D"/>
    <w:rsid w:val="00BC71CE"/>
    <w:rsid w:val="00BD24A4"/>
    <w:rsid w:val="00BD7D31"/>
    <w:rsid w:val="00BE3255"/>
    <w:rsid w:val="00BF128E"/>
    <w:rsid w:val="00C074DD"/>
    <w:rsid w:val="00C1496A"/>
    <w:rsid w:val="00C21352"/>
    <w:rsid w:val="00C33079"/>
    <w:rsid w:val="00C45231"/>
    <w:rsid w:val="00C57270"/>
    <w:rsid w:val="00C72833"/>
    <w:rsid w:val="00C80F1D"/>
    <w:rsid w:val="00C93F40"/>
    <w:rsid w:val="00C955EA"/>
    <w:rsid w:val="00CA3D0C"/>
    <w:rsid w:val="00CC67AC"/>
    <w:rsid w:val="00CE14CA"/>
    <w:rsid w:val="00CF37D0"/>
    <w:rsid w:val="00CF3F9C"/>
    <w:rsid w:val="00CF6B78"/>
    <w:rsid w:val="00D0575F"/>
    <w:rsid w:val="00D1357F"/>
    <w:rsid w:val="00D22FA3"/>
    <w:rsid w:val="00D37212"/>
    <w:rsid w:val="00D42A1B"/>
    <w:rsid w:val="00D4718E"/>
    <w:rsid w:val="00D473F8"/>
    <w:rsid w:val="00D55018"/>
    <w:rsid w:val="00D57972"/>
    <w:rsid w:val="00D624EC"/>
    <w:rsid w:val="00D6262C"/>
    <w:rsid w:val="00D675A9"/>
    <w:rsid w:val="00D738D6"/>
    <w:rsid w:val="00D755EB"/>
    <w:rsid w:val="00D76048"/>
    <w:rsid w:val="00D873C6"/>
    <w:rsid w:val="00D87E00"/>
    <w:rsid w:val="00D9134D"/>
    <w:rsid w:val="00D948F7"/>
    <w:rsid w:val="00DA7A03"/>
    <w:rsid w:val="00DB1818"/>
    <w:rsid w:val="00DB64A4"/>
    <w:rsid w:val="00DC2457"/>
    <w:rsid w:val="00DC309B"/>
    <w:rsid w:val="00DC4DA2"/>
    <w:rsid w:val="00DC6358"/>
    <w:rsid w:val="00DD0ACC"/>
    <w:rsid w:val="00DD4C17"/>
    <w:rsid w:val="00DD5906"/>
    <w:rsid w:val="00DD74A5"/>
    <w:rsid w:val="00DF2B1F"/>
    <w:rsid w:val="00DF62CD"/>
    <w:rsid w:val="00E02131"/>
    <w:rsid w:val="00E1253A"/>
    <w:rsid w:val="00E16509"/>
    <w:rsid w:val="00E359ED"/>
    <w:rsid w:val="00E35F95"/>
    <w:rsid w:val="00E4122D"/>
    <w:rsid w:val="00E44582"/>
    <w:rsid w:val="00E51D6D"/>
    <w:rsid w:val="00E71149"/>
    <w:rsid w:val="00E77645"/>
    <w:rsid w:val="00E8111D"/>
    <w:rsid w:val="00E91B38"/>
    <w:rsid w:val="00E96DE7"/>
    <w:rsid w:val="00EA15B0"/>
    <w:rsid w:val="00EA5EA7"/>
    <w:rsid w:val="00EC3369"/>
    <w:rsid w:val="00EC4A25"/>
    <w:rsid w:val="00EE4940"/>
    <w:rsid w:val="00EE4C73"/>
    <w:rsid w:val="00F025A2"/>
    <w:rsid w:val="00F04712"/>
    <w:rsid w:val="00F13360"/>
    <w:rsid w:val="00F22EC7"/>
    <w:rsid w:val="00F31F83"/>
    <w:rsid w:val="00F325C8"/>
    <w:rsid w:val="00F374F2"/>
    <w:rsid w:val="00F653B8"/>
    <w:rsid w:val="00F65772"/>
    <w:rsid w:val="00F8096B"/>
    <w:rsid w:val="00F9008D"/>
    <w:rsid w:val="00FA1266"/>
    <w:rsid w:val="00FB3854"/>
    <w:rsid w:val="00FC1192"/>
    <w:rsid w:val="00FC1A3B"/>
    <w:rsid w:val="00FC3951"/>
    <w:rsid w:val="00FD7409"/>
    <w:rsid w:val="00FE6C2C"/>
    <w:rsid w:val="00FE70C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D551D"/>
  <w15:chartTrackingRefBased/>
  <w15:docId w15:val="{B13A1F0F-4557-40CA-93FE-B9C158D2A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H1,Memo Heading 1,h1 + 11 pt,Before:  6 pt,After:  0 pt"/>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rPr>
      <w:lang w:eastAsia="en-US"/>
    </w:rPr>
  </w:style>
  <w:style w:type="character" w:customStyle="1" w:styleId="TACChar">
    <w:name w:val="TAC Char"/>
    <w:link w:val="TAC"/>
    <w:qFormat/>
    <w:rsid w:val="00DC6358"/>
    <w:rPr>
      <w:rFonts w:ascii="Arial" w:hAnsi="Arial"/>
      <w:sz w:val="18"/>
      <w:lang w:eastAsia="en-US"/>
    </w:rPr>
  </w:style>
  <w:style w:type="character" w:customStyle="1" w:styleId="TAHCar">
    <w:name w:val="TAH Car"/>
    <w:link w:val="TAH"/>
    <w:qFormat/>
    <w:rsid w:val="00DC6358"/>
    <w:rPr>
      <w:rFonts w:ascii="Arial" w:hAnsi="Arial"/>
      <w:b/>
      <w:sz w:val="18"/>
      <w:lang w:eastAsia="en-US"/>
    </w:rPr>
  </w:style>
  <w:style w:type="character" w:customStyle="1" w:styleId="THChar">
    <w:name w:val="TH Char"/>
    <w:link w:val="TH"/>
    <w:qFormat/>
    <w:rsid w:val="00DC6358"/>
    <w:rPr>
      <w:rFonts w:ascii="Arial" w:hAnsi="Arial"/>
      <w:b/>
      <w:lang w:eastAsia="en-US"/>
    </w:rPr>
  </w:style>
  <w:style w:type="character" w:customStyle="1" w:styleId="TANChar">
    <w:name w:val="TAN Char"/>
    <w:link w:val="TAN"/>
    <w:qFormat/>
    <w:rsid w:val="00DC6358"/>
    <w:rPr>
      <w:rFonts w:ascii="Arial" w:hAnsi="Arial"/>
      <w:sz w:val="18"/>
      <w:lang w:eastAsia="en-US"/>
    </w:rPr>
  </w:style>
  <w:style w:type="paragraph" w:styleId="BodyText">
    <w:name w:val="Body Text"/>
    <w:basedOn w:val="Normal"/>
    <w:link w:val="BodyTextChar"/>
    <w:uiPriority w:val="1"/>
    <w:qFormat/>
    <w:rsid w:val="00DC6358"/>
    <w:pPr>
      <w:widowControl w:val="0"/>
      <w:autoSpaceDE w:val="0"/>
      <w:autoSpaceDN w:val="0"/>
      <w:spacing w:after="0"/>
    </w:pPr>
    <w:rPr>
      <w:sz w:val="14"/>
      <w:szCs w:val="14"/>
      <w:lang w:val="en-US"/>
    </w:rPr>
  </w:style>
  <w:style w:type="character" w:customStyle="1" w:styleId="BodyTextChar">
    <w:name w:val="Body Text Char"/>
    <w:basedOn w:val="DefaultParagraphFont"/>
    <w:link w:val="BodyText"/>
    <w:uiPriority w:val="1"/>
    <w:rsid w:val="00DC6358"/>
    <w:rPr>
      <w:sz w:val="14"/>
      <w:szCs w:val="14"/>
      <w:lang w:val="en-US" w:eastAsia="en-US"/>
    </w:rPr>
  </w:style>
  <w:style w:type="paragraph" w:customStyle="1" w:styleId="TableParagraph">
    <w:name w:val="Table Paragraph"/>
    <w:basedOn w:val="Normal"/>
    <w:uiPriority w:val="1"/>
    <w:qFormat/>
    <w:rsid w:val="00DC6358"/>
    <w:pPr>
      <w:widowControl w:val="0"/>
      <w:autoSpaceDE w:val="0"/>
      <w:autoSpaceDN w:val="0"/>
      <w:spacing w:after="0"/>
    </w:pPr>
    <w:rPr>
      <w:sz w:val="22"/>
      <w:szCs w:val="22"/>
      <w:lang w:val="en-US"/>
    </w:rPr>
  </w:style>
  <w:style w:type="character" w:customStyle="1" w:styleId="CRCoverPageChar">
    <w:name w:val="CR Cover Page Char"/>
    <w:link w:val="CRCoverPage"/>
    <w:qFormat/>
    <w:rsid w:val="00DC6358"/>
    <w:rPr>
      <w:rFonts w:ascii="Arial" w:hAnsi="Arial"/>
    </w:rPr>
  </w:style>
  <w:style w:type="paragraph" w:customStyle="1" w:styleId="CRCoverPage">
    <w:name w:val="CR Cover Page"/>
    <w:next w:val="Normal"/>
    <w:link w:val="CRCoverPageChar"/>
    <w:qFormat/>
    <w:rsid w:val="00DC6358"/>
    <w:pPr>
      <w:spacing w:after="120"/>
    </w:pPr>
    <w:rPr>
      <w:rFonts w:ascii="Arial" w:hAnsi="Arial"/>
    </w:rPr>
  </w:style>
  <w:style w:type="paragraph" w:styleId="Index1">
    <w:name w:val="index 1"/>
    <w:basedOn w:val="Normal"/>
    <w:rsid w:val="00292BEE"/>
    <w:pPr>
      <w:keepLines/>
      <w:overflowPunct w:val="0"/>
      <w:autoSpaceDE w:val="0"/>
      <w:autoSpaceDN w:val="0"/>
      <w:adjustRightInd w:val="0"/>
      <w:spacing w:after="0"/>
      <w:textAlignment w:val="baseline"/>
    </w:pPr>
    <w:rPr>
      <w:lang w:eastAsia="en-GB"/>
    </w:rPr>
  </w:style>
  <w:style w:type="paragraph" w:styleId="ListParagraph">
    <w:name w:val="List Paragraph"/>
    <w:basedOn w:val="Normal"/>
    <w:uiPriority w:val="34"/>
    <w:qFormat/>
    <w:rsid w:val="00FE70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74785">
      <w:bodyDiv w:val="1"/>
      <w:marLeft w:val="0"/>
      <w:marRight w:val="0"/>
      <w:marTop w:val="0"/>
      <w:marBottom w:val="0"/>
      <w:divBdr>
        <w:top w:val="none" w:sz="0" w:space="0" w:color="auto"/>
        <w:left w:val="none" w:sz="0" w:space="0" w:color="auto"/>
        <w:bottom w:val="none" w:sz="0" w:space="0" w:color="auto"/>
        <w:right w:val="none" w:sz="0" w:space="0" w:color="auto"/>
      </w:divBdr>
      <w:divsChild>
        <w:div w:id="1898659742">
          <w:marLeft w:val="360"/>
          <w:marRight w:val="0"/>
          <w:marTop w:val="200"/>
          <w:marBottom w:val="0"/>
          <w:divBdr>
            <w:top w:val="none" w:sz="0" w:space="0" w:color="auto"/>
            <w:left w:val="none" w:sz="0" w:space="0" w:color="auto"/>
            <w:bottom w:val="none" w:sz="0" w:space="0" w:color="auto"/>
            <w:right w:val="none" w:sz="0" w:space="0" w:color="auto"/>
          </w:divBdr>
        </w:div>
        <w:div w:id="1536120511">
          <w:marLeft w:val="360"/>
          <w:marRight w:val="0"/>
          <w:marTop w:val="200"/>
          <w:marBottom w:val="0"/>
          <w:divBdr>
            <w:top w:val="none" w:sz="0" w:space="0" w:color="auto"/>
            <w:left w:val="none" w:sz="0" w:space="0" w:color="auto"/>
            <w:bottom w:val="none" w:sz="0" w:space="0" w:color="auto"/>
            <w:right w:val="none" w:sz="0" w:space="0" w:color="auto"/>
          </w:divBdr>
        </w:div>
      </w:divsChild>
    </w:div>
    <w:div w:id="1235778542">
      <w:bodyDiv w:val="1"/>
      <w:marLeft w:val="0"/>
      <w:marRight w:val="0"/>
      <w:marTop w:val="0"/>
      <w:marBottom w:val="0"/>
      <w:divBdr>
        <w:top w:val="none" w:sz="0" w:space="0" w:color="auto"/>
        <w:left w:val="none" w:sz="0" w:space="0" w:color="auto"/>
        <w:bottom w:val="none" w:sz="0" w:space="0" w:color="auto"/>
        <w:right w:val="none" w:sz="0" w:space="0" w:color="auto"/>
      </w:divBdr>
      <w:divsChild>
        <w:div w:id="2083596419">
          <w:marLeft w:val="360"/>
          <w:marRight w:val="0"/>
          <w:marTop w:val="200"/>
          <w:marBottom w:val="0"/>
          <w:divBdr>
            <w:top w:val="none" w:sz="0" w:space="0" w:color="auto"/>
            <w:left w:val="none" w:sz="0" w:space="0" w:color="auto"/>
            <w:bottom w:val="none" w:sz="0" w:space="0" w:color="auto"/>
            <w:right w:val="none" w:sz="0" w:space="0" w:color="auto"/>
          </w:divBdr>
        </w:div>
        <w:div w:id="1206915626">
          <w:marLeft w:val="1080"/>
          <w:marRight w:val="0"/>
          <w:marTop w:val="100"/>
          <w:marBottom w:val="0"/>
          <w:divBdr>
            <w:top w:val="none" w:sz="0" w:space="0" w:color="auto"/>
            <w:left w:val="none" w:sz="0" w:space="0" w:color="auto"/>
            <w:bottom w:val="none" w:sz="0" w:space="0" w:color="auto"/>
            <w:right w:val="none" w:sz="0" w:space="0" w:color="auto"/>
          </w:divBdr>
        </w:div>
        <w:div w:id="698168085">
          <w:marLeft w:val="360"/>
          <w:marRight w:val="0"/>
          <w:marTop w:val="200"/>
          <w:marBottom w:val="0"/>
          <w:divBdr>
            <w:top w:val="none" w:sz="0" w:space="0" w:color="auto"/>
            <w:left w:val="none" w:sz="0" w:space="0" w:color="auto"/>
            <w:bottom w:val="none" w:sz="0" w:space="0" w:color="auto"/>
            <w:right w:val="none" w:sz="0" w:space="0" w:color="auto"/>
          </w:divBdr>
        </w:div>
        <w:div w:id="2018926331">
          <w:marLeft w:val="1080"/>
          <w:marRight w:val="0"/>
          <w:marTop w:val="100"/>
          <w:marBottom w:val="0"/>
          <w:divBdr>
            <w:top w:val="none" w:sz="0" w:space="0" w:color="auto"/>
            <w:left w:val="none" w:sz="0" w:space="0" w:color="auto"/>
            <w:bottom w:val="none" w:sz="0" w:space="0" w:color="auto"/>
            <w:right w:val="none" w:sz="0" w:space="0" w:color="auto"/>
          </w:divBdr>
        </w:div>
        <w:div w:id="1283153698">
          <w:marLeft w:val="360"/>
          <w:marRight w:val="0"/>
          <w:marTop w:val="200"/>
          <w:marBottom w:val="0"/>
          <w:divBdr>
            <w:top w:val="none" w:sz="0" w:space="0" w:color="auto"/>
            <w:left w:val="none" w:sz="0" w:space="0" w:color="auto"/>
            <w:bottom w:val="none" w:sz="0" w:space="0" w:color="auto"/>
            <w:right w:val="none" w:sz="0" w:space="0" w:color="auto"/>
          </w:divBdr>
        </w:div>
      </w:divsChild>
    </w:div>
    <w:div w:id="1340161635">
      <w:bodyDiv w:val="1"/>
      <w:marLeft w:val="0"/>
      <w:marRight w:val="0"/>
      <w:marTop w:val="0"/>
      <w:marBottom w:val="0"/>
      <w:divBdr>
        <w:top w:val="none" w:sz="0" w:space="0" w:color="auto"/>
        <w:left w:val="none" w:sz="0" w:space="0" w:color="auto"/>
        <w:bottom w:val="none" w:sz="0" w:space="0" w:color="auto"/>
        <w:right w:val="none" w:sz="0" w:space="0" w:color="auto"/>
      </w:divBdr>
      <w:divsChild>
        <w:div w:id="1046955971">
          <w:marLeft w:val="360"/>
          <w:marRight w:val="0"/>
          <w:marTop w:val="200"/>
          <w:marBottom w:val="0"/>
          <w:divBdr>
            <w:top w:val="none" w:sz="0" w:space="0" w:color="auto"/>
            <w:left w:val="none" w:sz="0" w:space="0" w:color="auto"/>
            <w:bottom w:val="none" w:sz="0" w:space="0" w:color="auto"/>
            <w:right w:val="none" w:sz="0" w:space="0" w:color="auto"/>
          </w:divBdr>
        </w:div>
        <w:div w:id="2117216100">
          <w:marLeft w:val="1080"/>
          <w:marRight w:val="0"/>
          <w:marTop w:val="100"/>
          <w:marBottom w:val="0"/>
          <w:divBdr>
            <w:top w:val="none" w:sz="0" w:space="0" w:color="auto"/>
            <w:left w:val="none" w:sz="0" w:space="0" w:color="auto"/>
            <w:bottom w:val="none" w:sz="0" w:space="0" w:color="auto"/>
            <w:right w:val="none" w:sz="0" w:space="0" w:color="auto"/>
          </w:divBdr>
        </w:div>
        <w:div w:id="1842770961">
          <w:marLeft w:val="1080"/>
          <w:marRight w:val="0"/>
          <w:marTop w:val="100"/>
          <w:marBottom w:val="0"/>
          <w:divBdr>
            <w:top w:val="none" w:sz="0" w:space="0" w:color="auto"/>
            <w:left w:val="none" w:sz="0" w:space="0" w:color="auto"/>
            <w:bottom w:val="none" w:sz="0" w:space="0" w:color="auto"/>
            <w:right w:val="none" w:sz="0" w:space="0" w:color="auto"/>
          </w:divBdr>
        </w:div>
        <w:div w:id="1153059634">
          <w:marLeft w:val="1800"/>
          <w:marRight w:val="0"/>
          <w:marTop w:val="100"/>
          <w:marBottom w:val="0"/>
          <w:divBdr>
            <w:top w:val="none" w:sz="0" w:space="0" w:color="auto"/>
            <w:left w:val="none" w:sz="0" w:space="0" w:color="auto"/>
            <w:bottom w:val="none" w:sz="0" w:space="0" w:color="auto"/>
            <w:right w:val="none" w:sz="0" w:space="0" w:color="auto"/>
          </w:divBdr>
        </w:div>
        <w:div w:id="2100830116">
          <w:marLeft w:val="2520"/>
          <w:marRight w:val="0"/>
          <w:marTop w:val="100"/>
          <w:marBottom w:val="0"/>
          <w:divBdr>
            <w:top w:val="none" w:sz="0" w:space="0" w:color="auto"/>
            <w:left w:val="none" w:sz="0" w:space="0" w:color="auto"/>
            <w:bottom w:val="none" w:sz="0" w:space="0" w:color="auto"/>
            <w:right w:val="none" w:sz="0" w:space="0" w:color="auto"/>
          </w:divBdr>
        </w:div>
        <w:div w:id="1999116089">
          <w:marLeft w:val="2520"/>
          <w:marRight w:val="0"/>
          <w:marTop w:val="100"/>
          <w:marBottom w:val="0"/>
          <w:divBdr>
            <w:top w:val="none" w:sz="0" w:space="0" w:color="auto"/>
            <w:left w:val="none" w:sz="0" w:space="0" w:color="auto"/>
            <w:bottom w:val="none" w:sz="0" w:space="0" w:color="auto"/>
            <w:right w:val="none" w:sz="0" w:space="0" w:color="auto"/>
          </w:divBdr>
        </w:div>
        <w:div w:id="754135784">
          <w:marLeft w:val="360"/>
          <w:marRight w:val="0"/>
          <w:marTop w:val="200"/>
          <w:marBottom w:val="0"/>
          <w:divBdr>
            <w:top w:val="none" w:sz="0" w:space="0" w:color="auto"/>
            <w:left w:val="none" w:sz="0" w:space="0" w:color="auto"/>
            <w:bottom w:val="none" w:sz="0" w:space="0" w:color="auto"/>
            <w:right w:val="none" w:sz="0" w:space="0" w:color="auto"/>
          </w:divBdr>
        </w:div>
        <w:div w:id="878934760">
          <w:marLeft w:val="1080"/>
          <w:marRight w:val="0"/>
          <w:marTop w:val="100"/>
          <w:marBottom w:val="0"/>
          <w:divBdr>
            <w:top w:val="none" w:sz="0" w:space="0" w:color="auto"/>
            <w:left w:val="none" w:sz="0" w:space="0" w:color="auto"/>
            <w:bottom w:val="none" w:sz="0" w:space="0" w:color="auto"/>
            <w:right w:val="none" w:sz="0" w:space="0" w:color="auto"/>
          </w:divBdr>
        </w:div>
        <w:div w:id="105581995">
          <w:marLeft w:val="1080"/>
          <w:marRight w:val="0"/>
          <w:marTop w:val="100"/>
          <w:marBottom w:val="0"/>
          <w:divBdr>
            <w:top w:val="none" w:sz="0" w:space="0" w:color="auto"/>
            <w:left w:val="none" w:sz="0" w:space="0" w:color="auto"/>
            <w:bottom w:val="none" w:sz="0" w:space="0" w:color="auto"/>
            <w:right w:val="none" w:sz="0" w:space="0" w:color="auto"/>
          </w:divBdr>
        </w:div>
        <w:div w:id="96026362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521BC-8474-4545-9E86-5F6E4FD06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3</Pages>
  <Words>946</Words>
  <Characters>5396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Onozawa, Hisashi (Nokia - JP/Tokyo)</cp:lastModifiedBy>
  <cp:revision>11</cp:revision>
  <cp:lastPrinted>2019-02-25T14:05:00Z</cp:lastPrinted>
  <dcterms:created xsi:type="dcterms:W3CDTF">2021-03-24T08:34:00Z</dcterms:created>
  <dcterms:modified xsi:type="dcterms:W3CDTF">2021-04-02T14:30:00Z</dcterms:modified>
</cp:coreProperties>
</file>